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968AC" w14:textId="77777777" w:rsidR="002D0B27" w:rsidRPr="00D4443B" w:rsidRDefault="002D0B27" w:rsidP="00D4443B">
      <w:pPr>
        <w:pStyle w:val="Coverpageannexnumber"/>
        <w:rPr>
          <w:rFonts w:ascii="Times New Roman" w:hAnsi="Times New Roman" w:cs="Times New Roman"/>
          <w14:ligatures w14:val="none"/>
        </w:rPr>
      </w:pPr>
      <w:bookmarkStart w:id="0" w:name="_GoBack"/>
      <w:bookmarkEnd w:id="0"/>
      <w:r>
        <w:rPr>
          <w:rFonts w:ascii="Times New Roman" w:hAnsi="Times New Roman"/>
        </w:rPr>
        <w:t>ANEXO VIII</w:t>
      </w:r>
    </w:p>
    <w:p w14:paraId="736B8782" w14:textId="77777777" w:rsidR="002D0B27" w:rsidRPr="00785345" w:rsidRDefault="002D0B27" w:rsidP="00785345">
      <w:pPr>
        <w:pStyle w:val="Coverpageannexreftitle"/>
        <w:rPr>
          <w:b/>
          <w:bCs/>
        </w:rPr>
      </w:pPr>
      <w:r>
        <w:rPr>
          <w:b/>
        </w:rPr>
        <w:t>REFERIDO NO ARTIGO 4.2</w:t>
      </w:r>
    </w:p>
    <w:p w14:paraId="04771ADC" w14:textId="2DAB3ADA" w:rsidR="00785345" w:rsidRDefault="002D0B27" w:rsidP="00785345">
      <w:pPr>
        <w:pStyle w:val="Coverpageannexreftitle"/>
        <w:rPr>
          <w:b/>
          <w:bCs/>
        </w:rPr>
      </w:pPr>
      <w:r>
        <w:rPr>
          <w:b/>
        </w:rPr>
        <w:t>PROCEDIMENTOS DE INVESTIGAÇÃO E TRANSPARÊNCIA</w:t>
      </w:r>
    </w:p>
    <w:p w14:paraId="1CFD8AC0" w14:textId="77777777" w:rsidR="00785345" w:rsidRDefault="00785345">
      <w:pPr>
        <w:rPr>
          <w:rFonts w:ascii="Times New Roman" w:eastAsia="Times New Roman" w:hAnsi="Times New Roman" w:cstheme="majorBidi"/>
          <w:b/>
          <w:bCs/>
          <w:caps/>
          <w:sz w:val="28"/>
          <w:szCs w:val="26"/>
          <w14:ligatures w14:val="standardContextual"/>
        </w:rPr>
      </w:pPr>
      <w:r>
        <w:br w:type="page"/>
      </w:r>
    </w:p>
    <w:p w14:paraId="16FBAD0A" w14:textId="77777777" w:rsidR="002D0B27" w:rsidRPr="007D273F" w:rsidRDefault="002D0B27" w:rsidP="002D0B27">
      <w:pPr>
        <w:pStyle w:val="Seo"/>
        <w:rPr>
          <w:sz w:val="24"/>
          <w:szCs w:val="24"/>
        </w:rPr>
      </w:pPr>
    </w:p>
    <w:p w14:paraId="502A27D5" w14:textId="77777777" w:rsidR="002D0B27" w:rsidRPr="007D273F" w:rsidRDefault="002D0B27" w:rsidP="002D0B27">
      <w:pPr>
        <w:pStyle w:val="Seo"/>
        <w:jc w:val="left"/>
        <w:rPr>
          <w:sz w:val="24"/>
          <w:szCs w:val="24"/>
        </w:rPr>
        <w:sectPr w:rsidR="002D0B27" w:rsidRPr="007D273F" w:rsidSect="00785345">
          <w:pgSz w:w="11900" w:h="16840"/>
          <w:pgMar w:top="1418" w:right="1701" w:bottom="1418" w:left="1701" w:header="709" w:footer="709" w:gutter="0"/>
          <w:pgNumType w:start="1"/>
          <w:cols w:space="720"/>
          <w:titlePg/>
        </w:sectPr>
      </w:pPr>
    </w:p>
    <w:p w14:paraId="7C46EFFD" w14:textId="77777777" w:rsidR="002D0B27" w:rsidRPr="007D273F" w:rsidRDefault="002D0B27" w:rsidP="002D0B27">
      <w:pPr>
        <w:pStyle w:val="Cuerpo"/>
        <w:tabs>
          <w:tab w:val="left" w:pos="7998"/>
        </w:tabs>
        <w:jc w:val="both"/>
        <w:rPr>
          <w:rFonts w:eastAsia="Times New Roman" w:hAnsi="Times New Roman" w:cs="Times New Roman"/>
        </w:rPr>
      </w:pPr>
    </w:p>
    <w:p w14:paraId="4871C667" w14:textId="77777777" w:rsidR="002D0B27" w:rsidRPr="00C04B57" w:rsidRDefault="002D0B27" w:rsidP="00C04B57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ANEXO VIII</w:t>
      </w:r>
    </w:p>
    <w:p w14:paraId="43819BF5" w14:textId="77777777" w:rsidR="002D0B27" w:rsidRPr="00C04B57" w:rsidRDefault="002D0B27" w:rsidP="00C04B57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REFERIDO NO ARTIGO 4.2</w:t>
      </w:r>
    </w:p>
    <w:p w14:paraId="2B9B0055" w14:textId="77777777" w:rsidR="002D0B27" w:rsidRPr="00C04B57" w:rsidRDefault="002D0B27" w:rsidP="00C04B57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PROCEDIMENTOS DE INVESTIGAÇÃO E TRANSPARÊNCIA</w:t>
      </w:r>
    </w:p>
    <w:p w14:paraId="4F4CE755" w14:textId="6CF53DD5" w:rsidR="002D0B27" w:rsidRPr="00484996" w:rsidRDefault="002D0B27" w:rsidP="00484996">
      <w:pPr>
        <w:pStyle w:val="FTAarticlenumber"/>
        <w:rPr>
          <w:rFonts w:cs="Times New Roman"/>
          <w:szCs w:val="24"/>
        </w:rPr>
      </w:pPr>
      <w:r>
        <w:t>Artigo 1</w:t>
      </w:r>
      <w:r w:rsidR="005766B4">
        <w:t>º</w:t>
      </w:r>
    </w:p>
    <w:p w14:paraId="23A13623" w14:textId="54F6601B" w:rsidR="002D0B27" w:rsidRPr="00BF5D7B" w:rsidRDefault="00F62E25" w:rsidP="00BF5D7B">
      <w:pPr>
        <w:pStyle w:val="FTAarticletitle"/>
        <w:rPr>
          <w:rFonts w:eastAsia="方正仿宋简体" w:cs="Times New Roman"/>
          <w:szCs w:val="24"/>
        </w:rPr>
      </w:pPr>
      <w:r>
        <w:t>Abertura d</w:t>
      </w:r>
      <w:r w:rsidR="00AB3844">
        <w:t>e</w:t>
      </w:r>
      <w:r w:rsidR="002D0B27">
        <w:t xml:space="preserve"> investigação</w:t>
      </w:r>
    </w:p>
    <w:p w14:paraId="660A1609" w14:textId="2D4A7AF6" w:rsidR="002D0B27" w:rsidRPr="00C465C1" w:rsidRDefault="002D0B27" w:rsidP="000708D3">
      <w:pPr>
        <w:pStyle w:val="Corpodetexto3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</w:rPr>
        <w:t>1.</w:t>
      </w:r>
      <w:r>
        <w:rPr>
          <w:sz w:val="24"/>
        </w:rPr>
        <w:tab/>
        <w:t>Um Estado Parte só pode</w:t>
      </w:r>
      <w:r w:rsidR="00942E83">
        <w:rPr>
          <w:sz w:val="24"/>
        </w:rPr>
        <w:t>rá</w:t>
      </w:r>
      <w:r>
        <w:rPr>
          <w:sz w:val="24"/>
        </w:rPr>
        <w:t xml:space="preserve"> iniciar uma investigação relativa à aplicação de uma medida de salvaguarda bilateral se houver provas suficientes que justifiquem tal </w:t>
      </w:r>
      <w:r w:rsidR="00F62E25">
        <w:rPr>
          <w:sz w:val="24"/>
        </w:rPr>
        <w:t>abertura</w:t>
      </w:r>
      <w:r>
        <w:rPr>
          <w:sz w:val="24"/>
        </w:rPr>
        <w:t>,</w:t>
      </w:r>
      <w:r w:rsidR="00942E83">
        <w:rPr>
          <w:sz w:val="24"/>
        </w:rPr>
        <w:t xml:space="preserve"> mediante </w:t>
      </w:r>
      <w:r>
        <w:rPr>
          <w:sz w:val="24"/>
        </w:rPr>
        <w:t>pedido da indústria nacional ou em seu nome.</w:t>
      </w:r>
    </w:p>
    <w:p w14:paraId="151A40CF" w14:textId="1D5BEF6F" w:rsidR="002D0B27" w:rsidRPr="00C465C1" w:rsidRDefault="002D0B27" w:rsidP="000708D3">
      <w:pPr>
        <w:pStyle w:val="Corpodetexto3"/>
        <w:jc w:val="both"/>
        <w:rPr>
          <w:sz w:val="24"/>
          <w:szCs w:val="24"/>
        </w:rPr>
      </w:pPr>
      <w:r>
        <w:rPr>
          <w:sz w:val="24"/>
        </w:rPr>
        <w:t>2.</w:t>
      </w:r>
      <w:r>
        <w:rPr>
          <w:sz w:val="24"/>
        </w:rPr>
        <w:tab/>
        <w:t>Cada Estado Parte aplicará procedimentos transparentes, eficazes e equitativos para a aplicação imparcial e razoável de medidas de salvaguarda</w:t>
      </w:r>
      <w:r w:rsidR="00284C45">
        <w:rPr>
          <w:sz w:val="24"/>
        </w:rPr>
        <w:t>s</w:t>
      </w:r>
      <w:r>
        <w:rPr>
          <w:sz w:val="24"/>
        </w:rPr>
        <w:t xml:space="preserve"> bilaterais, em conformidade com o presente </w:t>
      </w:r>
      <w:r w:rsidR="00942E83">
        <w:rPr>
          <w:sz w:val="24"/>
        </w:rPr>
        <w:t>A</w:t>
      </w:r>
      <w:r>
        <w:rPr>
          <w:sz w:val="24"/>
        </w:rPr>
        <w:t>nexo.</w:t>
      </w:r>
    </w:p>
    <w:p w14:paraId="2B350ABC" w14:textId="729A8CC1" w:rsidR="002D0B27" w:rsidRPr="00484996" w:rsidRDefault="002D0B27" w:rsidP="00484996">
      <w:pPr>
        <w:pStyle w:val="FTAarticlenumber"/>
        <w:rPr>
          <w:rFonts w:cs="Times New Roman"/>
          <w:szCs w:val="24"/>
        </w:rPr>
      </w:pPr>
      <w:r>
        <w:t>Artigo 2</w:t>
      </w:r>
      <w:r w:rsidR="005766B4">
        <w:t>º</w:t>
      </w:r>
    </w:p>
    <w:p w14:paraId="1860355C" w14:textId="60F90AF2" w:rsidR="002D0B27" w:rsidRPr="00BF5D7B" w:rsidRDefault="002D0B27" w:rsidP="00BF5D7B">
      <w:pPr>
        <w:pStyle w:val="FTAarticletitle"/>
        <w:rPr>
          <w:rFonts w:eastAsia="方正仿宋简体" w:cs="Times New Roman"/>
          <w:szCs w:val="24"/>
        </w:rPr>
      </w:pPr>
      <w:r>
        <w:t xml:space="preserve">Pedido </w:t>
      </w:r>
      <w:r w:rsidR="00942E83">
        <w:t xml:space="preserve">de abertura </w:t>
      </w:r>
      <w:r w:rsidR="004F3BBB">
        <w:t>de investigação</w:t>
      </w:r>
    </w:p>
    <w:p w14:paraId="182BAEDE" w14:textId="744E0BF5" w:rsidR="002D0B27" w:rsidRPr="00F859EB" w:rsidRDefault="002D0B27" w:rsidP="00F859E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 pedido de abertura de</w:t>
      </w:r>
      <w:r w:rsidR="00DE405C">
        <w:rPr>
          <w:rFonts w:ascii="Times New Roman" w:hAnsi="Times New Roman"/>
          <w:sz w:val="24"/>
        </w:rPr>
        <w:t xml:space="preserve"> investigação deve</w:t>
      </w:r>
      <w:r>
        <w:rPr>
          <w:rFonts w:ascii="Times New Roman" w:hAnsi="Times New Roman"/>
          <w:sz w:val="24"/>
        </w:rPr>
        <w:t xml:space="preserve"> conter, pelo menos, as seguintes informações: </w:t>
      </w:r>
    </w:p>
    <w:p w14:paraId="5A75C65D" w14:textId="712D9EE7" w:rsidR="002D0B27" w:rsidRPr="00510CFD" w:rsidRDefault="002D0B27" w:rsidP="00510CFD">
      <w:pPr>
        <w:ind w:left="1413" w:hanging="705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(a)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 xml:space="preserve">nome e descrição do produto importado em </w:t>
      </w:r>
      <w:r w:rsidR="00284C45">
        <w:rPr>
          <w:rFonts w:ascii="Times New Roman" w:hAnsi="Times New Roman"/>
          <w:sz w:val="24"/>
        </w:rPr>
        <w:t>questão</w:t>
      </w:r>
      <w:r>
        <w:rPr>
          <w:rFonts w:ascii="Times New Roman" w:hAnsi="Times New Roman"/>
          <w:sz w:val="24"/>
        </w:rPr>
        <w:t>, sua posição tarifária e o tratamento tarifário aplicado;</w:t>
      </w:r>
    </w:p>
    <w:p w14:paraId="22C67681" w14:textId="77777777" w:rsidR="002D0B27" w:rsidRPr="00510CFD" w:rsidRDefault="002D0B27" w:rsidP="00510CFD">
      <w:pPr>
        <w:ind w:left="1413" w:hanging="705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(b)</w:t>
      </w:r>
      <w:r>
        <w:rPr>
          <w:rFonts w:ascii="Times New Roman" w:hAnsi="Times New Roman"/>
          <w:sz w:val="24"/>
        </w:rPr>
        <w:tab/>
        <w:t>nome e descrição dos produtos similares ou diretamente concorrentes;</w:t>
      </w:r>
    </w:p>
    <w:p w14:paraId="16784B47" w14:textId="7E35E925" w:rsidR="002D0B27" w:rsidRPr="00510CFD" w:rsidRDefault="002D0B27" w:rsidP="00510CFD">
      <w:pPr>
        <w:ind w:left="1413" w:hanging="705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(c)</w:t>
      </w:r>
      <w:r>
        <w:rPr>
          <w:rFonts w:ascii="Times New Roman" w:hAnsi="Times New Roman"/>
          <w:sz w:val="24"/>
        </w:rPr>
        <w:tab/>
        <w:t xml:space="preserve">nomes e endereços dos produtores ou da associação </w:t>
      </w:r>
      <w:r w:rsidR="00F62E25">
        <w:rPr>
          <w:rFonts w:ascii="Times New Roman" w:hAnsi="Times New Roman"/>
          <w:sz w:val="24"/>
        </w:rPr>
        <w:t>requerentes</w:t>
      </w:r>
      <w:r>
        <w:rPr>
          <w:rFonts w:ascii="Times New Roman" w:hAnsi="Times New Roman"/>
          <w:sz w:val="24"/>
        </w:rPr>
        <w:t>;</w:t>
      </w:r>
    </w:p>
    <w:p w14:paraId="52AF6257" w14:textId="753E1990" w:rsidR="002D0B27" w:rsidRPr="00510CFD" w:rsidRDefault="002D0B27" w:rsidP="00510CFD">
      <w:pPr>
        <w:ind w:left="1413" w:hanging="705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(d)</w:t>
      </w:r>
      <w:r>
        <w:rPr>
          <w:rFonts w:ascii="Times New Roman" w:hAnsi="Times New Roman"/>
          <w:sz w:val="24"/>
        </w:rPr>
        <w:tab/>
        <w:t>nomes e endereços de outros produtores conhecidos d</w:t>
      </w:r>
      <w:r w:rsidR="00284C45">
        <w:rPr>
          <w:rFonts w:ascii="Times New Roman" w:hAnsi="Times New Roman"/>
          <w:sz w:val="24"/>
        </w:rPr>
        <w:t>os</w:t>
      </w:r>
      <w:r>
        <w:rPr>
          <w:rFonts w:ascii="Times New Roman" w:hAnsi="Times New Roman"/>
          <w:sz w:val="24"/>
        </w:rPr>
        <w:t xml:space="preserve"> produtos similares ou diretamente concorrentes; e</w:t>
      </w:r>
    </w:p>
    <w:p w14:paraId="5233B9D7" w14:textId="77B2D225" w:rsidR="002D0B27" w:rsidRPr="00510CFD" w:rsidRDefault="002D0B27" w:rsidP="00510CFD">
      <w:pPr>
        <w:ind w:left="1413" w:hanging="705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(e)</w:t>
      </w:r>
      <w:r>
        <w:rPr>
          <w:rFonts w:ascii="Times New Roman" w:hAnsi="Times New Roman"/>
          <w:sz w:val="24"/>
        </w:rPr>
        <w:tab/>
      </w:r>
      <w:r w:rsidR="00F62E25">
        <w:rPr>
          <w:rFonts w:ascii="Times New Roman" w:hAnsi="Times New Roman"/>
          <w:sz w:val="24"/>
        </w:rPr>
        <w:t>elementos que comprovem</w:t>
      </w:r>
      <w:r>
        <w:rPr>
          <w:rFonts w:ascii="Times New Roman" w:hAnsi="Times New Roman"/>
          <w:sz w:val="24"/>
        </w:rPr>
        <w:t xml:space="preserve"> </w:t>
      </w:r>
      <w:r w:rsidR="00F62E25">
        <w:rPr>
          <w:rFonts w:ascii="Times New Roman" w:hAnsi="Times New Roman"/>
          <w:sz w:val="24"/>
        </w:rPr>
        <w:t>o preenchimento das</w:t>
      </w:r>
      <w:r>
        <w:rPr>
          <w:rFonts w:ascii="Times New Roman" w:hAnsi="Times New Roman"/>
          <w:sz w:val="24"/>
        </w:rPr>
        <w:t xml:space="preserve"> condições para a imposição das medidas de salvaguarda previstas no </w:t>
      </w:r>
      <w:r w:rsidR="005766B4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rtigo 3º (Determinação do prejuízo grave ou da ameaça de prejuízo grave), </w:t>
      </w:r>
      <w:r w:rsidR="00F62E25">
        <w:rPr>
          <w:rFonts w:ascii="Times New Roman" w:hAnsi="Times New Roman"/>
          <w:sz w:val="24"/>
        </w:rPr>
        <w:t>em particular</w:t>
      </w:r>
      <w:r>
        <w:rPr>
          <w:rFonts w:ascii="Times New Roman" w:hAnsi="Times New Roman"/>
          <w:sz w:val="24"/>
        </w:rPr>
        <w:t>:</w:t>
      </w:r>
    </w:p>
    <w:p w14:paraId="6F38A1B3" w14:textId="5567E238" w:rsidR="002D0B27" w:rsidRPr="000E0293" w:rsidRDefault="002D0B27" w:rsidP="000E0293">
      <w:pPr>
        <w:pStyle w:val="FTAlisttext"/>
        <w:tabs>
          <w:tab w:val="left" w:pos="2127"/>
        </w:tabs>
        <w:spacing w:before="240"/>
        <w:ind w:left="2138" w:hanging="720"/>
      </w:pPr>
      <w:r>
        <w:t>(i)</w:t>
      </w:r>
      <w:r>
        <w:tab/>
        <w:t>volume de produção dos produtores que apresentaram ou</w:t>
      </w:r>
      <w:r w:rsidR="00F62E25">
        <w:t xml:space="preserve"> que</w:t>
      </w:r>
      <w:r w:rsidR="00DE405C">
        <w:t xml:space="preserve"> estejam </w:t>
      </w:r>
      <w:r>
        <w:t>representados no pedido e volume estimado de produção de outros produtores conhecidos d</w:t>
      </w:r>
      <w:r w:rsidR="00016B5D">
        <w:t>os</w:t>
      </w:r>
      <w:r>
        <w:t xml:space="preserve"> produtos similares ou diretamente concorrentes, durante o período de </w:t>
      </w:r>
      <w:r w:rsidR="00DE405C">
        <w:t xml:space="preserve">coleta </w:t>
      </w:r>
      <w:r>
        <w:t xml:space="preserve">de dados previsto no </w:t>
      </w:r>
      <w:r w:rsidR="00F62E25">
        <w:t>p</w:t>
      </w:r>
      <w:r w:rsidR="005766B4">
        <w:t>arágrafo 3</w:t>
      </w:r>
      <w:r>
        <w:t xml:space="preserve">º do </w:t>
      </w:r>
      <w:r w:rsidR="005766B4">
        <w:t>A</w:t>
      </w:r>
      <w:r>
        <w:t>rtigo 3º (Determinação do prejuízo grave ou da ameaça de prejuízo grave), para o qual exist</w:t>
      </w:r>
      <w:r w:rsidR="00DE405C">
        <w:t>a</w:t>
      </w:r>
      <w:r>
        <w:t xml:space="preserve">m informações disponíveis; </w:t>
      </w:r>
    </w:p>
    <w:p w14:paraId="224CC387" w14:textId="6BD19BD6" w:rsidR="002D0B27" w:rsidRPr="000E0293" w:rsidRDefault="002D0B27" w:rsidP="000E0293">
      <w:pPr>
        <w:pStyle w:val="FTAlisttext"/>
        <w:tabs>
          <w:tab w:val="left" w:pos="2127"/>
        </w:tabs>
        <w:spacing w:before="240"/>
        <w:ind w:left="2138" w:hanging="720"/>
      </w:pPr>
      <w:r>
        <w:t>(ii)</w:t>
      </w:r>
      <w:r>
        <w:tab/>
      </w:r>
      <w:r w:rsidR="00164339">
        <w:t xml:space="preserve">a </w:t>
      </w:r>
      <w:r>
        <w:t xml:space="preserve">taxa e </w:t>
      </w:r>
      <w:r w:rsidR="00164339">
        <w:t xml:space="preserve">o volume </w:t>
      </w:r>
      <w:r>
        <w:t xml:space="preserve">do aumento das importações totais e bilaterais do produto em </w:t>
      </w:r>
      <w:r w:rsidR="00016B5D">
        <w:t>questão</w:t>
      </w:r>
      <w:r>
        <w:t xml:space="preserve">, em termos absolutos e </w:t>
      </w:r>
      <w:r>
        <w:lastRenderedPageBreak/>
        <w:t>relativos, durante o período de</w:t>
      </w:r>
      <w:r w:rsidR="00942E83">
        <w:t xml:space="preserve"> coleta</w:t>
      </w:r>
      <w:r>
        <w:t xml:space="preserve"> de dados previsto no </w:t>
      </w:r>
      <w:r w:rsidR="00164339">
        <w:t>p</w:t>
      </w:r>
      <w:r w:rsidR="005766B4">
        <w:t>arágrafo 3</w:t>
      </w:r>
      <w:r>
        <w:t xml:space="preserve">º do </w:t>
      </w:r>
      <w:r w:rsidR="005766B4">
        <w:t>A</w:t>
      </w:r>
      <w:r>
        <w:t>rtigo 3º (Determinação do prejuízo grave ou da ameaça de prejuízo grave), para o qual exist</w:t>
      </w:r>
      <w:r w:rsidR="00164339">
        <w:t>a</w:t>
      </w:r>
      <w:r>
        <w:t xml:space="preserve">m informações disponíveis; </w:t>
      </w:r>
    </w:p>
    <w:p w14:paraId="750B3E6B" w14:textId="77777777" w:rsidR="002D0B27" w:rsidRPr="000E0293" w:rsidRDefault="002D0B27" w:rsidP="000E0293">
      <w:pPr>
        <w:pStyle w:val="FTAlisttext"/>
        <w:tabs>
          <w:tab w:val="left" w:pos="2127"/>
        </w:tabs>
        <w:spacing w:before="240"/>
        <w:ind w:left="2138" w:hanging="720"/>
      </w:pPr>
      <w:r>
        <w:t>(iii)</w:t>
      </w:r>
      <w:r>
        <w:tab/>
        <w:t>nível dos preços de importação durante o mesmo período; e</w:t>
      </w:r>
    </w:p>
    <w:p w14:paraId="387A5E6D" w14:textId="0672EEFA" w:rsidR="002D0B27" w:rsidRPr="000E0293" w:rsidRDefault="002D0B27" w:rsidP="000E0293">
      <w:pPr>
        <w:pStyle w:val="FTAlisttext"/>
        <w:tabs>
          <w:tab w:val="left" w:pos="2127"/>
        </w:tabs>
        <w:spacing w:before="240"/>
        <w:ind w:left="2138" w:hanging="720"/>
      </w:pPr>
      <w:r>
        <w:t>(iv)</w:t>
      </w:r>
      <w:r>
        <w:tab/>
      </w:r>
      <w:r w:rsidR="00164339">
        <w:t>quando disponíveis</w:t>
      </w:r>
      <w:r>
        <w:t>, dados objetivos e quantificáveis relativos a produtos similares ou diretamente concorrentes, sobre o</w:t>
      </w:r>
      <w:r w:rsidR="00164339">
        <w:t>s</w:t>
      </w:r>
      <w:r>
        <w:t xml:space="preserve"> volume</w:t>
      </w:r>
      <w:r w:rsidR="00164339">
        <w:t>s</w:t>
      </w:r>
      <w:r>
        <w:t xml:space="preserve"> da produção total e das vendas totais no mercado interno, os estoques, os preços no mercado interno, a produtividade, a utilização da capacidade, o emprego, os lucros e prejuízos e a</w:t>
      </w:r>
      <w:r w:rsidR="00942E83">
        <w:t xml:space="preserve"> participação</w:t>
      </w:r>
      <w:r>
        <w:t xml:space="preserve"> </w:t>
      </w:r>
      <w:r w:rsidR="002A45BE">
        <w:t>no</w:t>
      </w:r>
      <w:r>
        <w:t xml:space="preserve"> mercado das empresas requerentes ou representadas no pedido, durante o período de </w:t>
      </w:r>
      <w:r w:rsidR="00942E83">
        <w:t xml:space="preserve">coleta </w:t>
      </w:r>
      <w:r>
        <w:t xml:space="preserve"> de dados previsto no </w:t>
      </w:r>
      <w:r w:rsidR="00164339">
        <w:t>p</w:t>
      </w:r>
      <w:r w:rsidR="005766B4">
        <w:t>arágrafo 3</w:t>
      </w:r>
      <w:r>
        <w:t xml:space="preserve">º do </w:t>
      </w:r>
      <w:r w:rsidR="005766B4">
        <w:t>A</w:t>
      </w:r>
      <w:r>
        <w:t>rtigo 3º (Determinação do prejuízo grave ou da ameaça de prejuízo grave).</w:t>
      </w:r>
    </w:p>
    <w:p w14:paraId="02070634" w14:textId="3D8FBA27" w:rsidR="002D0B27" w:rsidRPr="00C465C1" w:rsidRDefault="002D0B27" w:rsidP="00484996">
      <w:pPr>
        <w:pStyle w:val="FTAarticlenumber"/>
      </w:pPr>
      <w:r>
        <w:t>Artigo 3</w:t>
      </w:r>
      <w:r w:rsidR="005766B4">
        <w:t>º</w:t>
      </w:r>
    </w:p>
    <w:p w14:paraId="3BDF3315" w14:textId="68AEAA3B" w:rsidR="002D0B27" w:rsidRPr="00BF5D7B" w:rsidRDefault="002D0B27" w:rsidP="00BF5D7B">
      <w:pPr>
        <w:pStyle w:val="FTAarticletitle"/>
        <w:rPr>
          <w:rFonts w:eastAsia="方正仿宋简体" w:cs="Times New Roman"/>
          <w:szCs w:val="24"/>
        </w:rPr>
      </w:pPr>
      <w:r>
        <w:t xml:space="preserve">Determinação de </w:t>
      </w:r>
      <w:r w:rsidR="00697A9C">
        <w:t xml:space="preserve">prejuízo </w:t>
      </w:r>
      <w:r>
        <w:t xml:space="preserve">grave ou ameaça de </w:t>
      </w:r>
      <w:r w:rsidR="00697A9C">
        <w:t xml:space="preserve">prejuízo </w:t>
      </w:r>
      <w:r>
        <w:t>grave</w:t>
      </w:r>
    </w:p>
    <w:p w14:paraId="293289CF" w14:textId="1A29A062" w:rsidR="002D0B27" w:rsidRPr="00C61B91" w:rsidRDefault="002D0B27" w:rsidP="00C61B9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>A investigação destinada a determinar a existência de prejuízo grave ou ameaça de prejuízo grave resultante do aumento das importações de um produto</w:t>
      </w:r>
      <w:r w:rsidR="00942E83">
        <w:rPr>
          <w:rFonts w:ascii="Times New Roman" w:hAnsi="Times New Roman"/>
          <w:sz w:val="24"/>
        </w:rPr>
        <w:t xml:space="preserve"> ao amparo de um tratamento preferencial,</w:t>
      </w:r>
      <w:r>
        <w:rPr>
          <w:rFonts w:ascii="Times New Roman" w:hAnsi="Times New Roman"/>
          <w:sz w:val="24"/>
        </w:rPr>
        <w:t xml:space="preserve"> </w:t>
      </w:r>
      <w:r w:rsidR="00DE405C">
        <w:rPr>
          <w:rFonts w:ascii="Times New Roman" w:hAnsi="Times New Roman"/>
          <w:sz w:val="24"/>
        </w:rPr>
        <w:t xml:space="preserve">considerará </w:t>
      </w:r>
      <w:r>
        <w:rPr>
          <w:rFonts w:ascii="Times New Roman" w:hAnsi="Times New Roman"/>
          <w:sz w:val="24"/>
        </w:rPr>
        <w:t xml:space="preserve">todos os fatores relevantes de natureza objetiva e quantificável que tenham influência na situação da indústria </w:t>
      </w:r>
      <w:r w:rsidR="00697A9C">
        <w:rPr>
          <w:rFonts w:ascii="Times New Roman" w:hAnsi="Times New Roman"/>
          <w:sz w:val="24"/>
        </w:rPr>
        <w:t xml:space="preserve">doméstica </w:t>
      </w:r>
      <w:r>
        <w:rPr>
          <w:rFonts w:ascii="Times New Roman" w:hAnsi="Times New Roman"/>
          <w:sz w:val="24"/>
        </w:rPr>
        <w:t xml:space="preserve">afetada. </w:t>
      </w:r>
      <w:r w:rsidR="00AC0744"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</w:rPr>
        <w:t>onsiderar</w:t>
      </w:r>
      <w:r w:rsidR="00AC0744">
        <w:rPr>
          <w:rFonts w:ascii="Times New Roman" w:hAnsi="Times New Roman"/>
          <w:sz w:val="24"/>
        </w:rPr>
        <w:t>á</w:t>
      </w:r>
      <w:r>
        <w:rPr>
          <w:rFonts w:ascii="Times New Roman" w:hAnsi="Times New Roman"/>
          <w:sz w:val="24"/>
        </w:rPr>
        <w:t>, em particular, o seguinte:</w:t>
      </w:r>
    </w:p>
    <w:p w14:paraId="58F9C730" w14:textId="77777777" w:rsidR="002D0B27" w:rsidRPr="00C465C1" w:rsidRDefault="002D0B27" w:rsidP="002D0B27">
      <w:pPr>
        <w:pStyle w:val="Corpodetexto3"/>
        <w:ind w:left="1418" w:hanging="709"/>
        <w:rPr>
          <w:sz w:val="24"/>
          <w:szCs w:val="24"/>
        </w:rPr>
      </w:pPr>
      <w:r>
        <w:rPr>
          <w:sz w:val="24"/>
        </w:rPr>
        <w:t>(a)</w:t>
      </w:r>
      <w:r>
        <w:rPr>
          <w:sz w:val="24"/>
        </w:rPr>
        <w:tab/>
        <w:t>fatores específicos relacionados às importações, incluindo pelo menos:</w:t>
      </w:r>
    </w:p>
    <w:p w14:paraId="28CD2AAC" w14:textId="2AD6C430" w:rsidR="002D0B27" w:rsidRPr="00C465C1" w:rsidRDefault="002D0B27" w:rsidP="002D0B27">
      <w:pPr>
        <w:pStyle w:val="Corpodetexto3"/>
        <w:ind w:left="2127" w:hanging="709"/>
        <w:rPr>
          <w:sz w:val="24"/>
          <w:szCs w:val="24"/>
        </w:rPr>
      </w:pPr>
      <w:r>
        <w:rPr>
          <w:sz w:val="24"/>
        </w:rPr>
        <w:t>(i)</w:t>
      </w:r>
      <w:r>
        <w:rPr>
          <w:sz w:val="24"/>
        </w:rPr>
        <w:tab/>
      </w:r>
      <w:r w:rsidR="002A45BE">
        <w:rPr>
          <w:sz w:val="24"/>
        </w:rPr>
        <w:t xml:space="preserve">volume </w:t>
      </w:r>
      <w:r>
        <w:rPr>
          <w:sz w:val="24"/>
        </w:rPr>
        <w:t>e taxa de aumento das importações</w:t>
      </w:r>
      <w:r w:rsidR="00AC0744">
        <w:rPr>
          <w:sz w:val="24"/>
        </w:rPr>
        <w:t xml:space="preserve"> em bases</w:t>
      </w:r>
      <w:r>
        <w:rPr>
          <w:sz w:val="24"/>
        </w:rPr>
        <w:t xml:space="preserve"> preferenciais do produto em </w:t>
      </w:r>
      <w:r w:rsidR="00016B5D">
        <w:rPr>
          <w:sz w:val="24"/>
        </w:rPr>
        <w:t>questão</w:t>
      </w:r>
      <w:r>
        <w:rPr>
          <w:sz w:val="24"/>
        </w:rPr>
        <w:t>, em termos absolutos e relativos;</w:t>
      </w:r>
    </w:p>
    <w:p w14:paraId="0927BC48" w14:textId="5D4EC3BA" w:rsidR="002D0B27" w:rsidRPr="00C465C1" w:rsidRDefault="002D0B27" w:rsidP="002D0B27">
      <w:pPr>
        <w:pStyle w:val="Corpodetexto3"/>
        <w:ind w:left="2127" w:hanging="709"/>
        <w:rPr>
          <w:sz w:val="24"/>
          <w:szCs w:val="24"/>
        </w:rPr>
      </w:pPr>
      <w:r>
        <w:rPr>
          <w:sz w:val="24"/>
        </w:rPr>
        <w:t>(ii)</w:t>
      </w:r>
      <w:r>
        <w:rPr>
          <w:sz w:val="24"/>
        </w:rPr>
        <w:tab/>
      </w:r>
      <w:r w:rsidR="00AC0744">
        <w:rPr>
          <w:sz w:val="24"/>
        </w:rPr>
        <w:t xml:space="preserve">participação </w:t>
      </w:r>
      <w:r w:rsidR="00016B5D">
        <w:rPr>
          <w:sz w:val="24"/>
        </w:rPr>
        <w:t>n</w:t>
      </w:r>
      <w:r>
        <w:rPr>
          <w:sz w:val="24"/>
        </w:rPr>
        <w:t>o mercado interno do Estado Parte importador ocupada pel</w:t>
      </w:r>
      <w:r w:rsidR="00AC0744">
        <w:rPr>
          <w:sz w:val="24"/>
        </w:rPr>
        <w:t>o aumento d</w:t>
      </w:r>
      <w:r>
        <w:rPr>
          <w:sz w:val="24"/>
        </w:rPr>
        <w:t xml:space="preserve">as importações </w:t>
      </w:r>
      <w:r w:rsidR="00AC0744">
        <w:rPr>
          <w:sz w:val="24"/>
        </w:rPr>
        <w:t xml:space="preserve">em bases </w:t>
      </w:r>
      <w:r>
        <w:rPr>
          <w:sz w:val="24"/>
        </w:rPr>
        <w:t>preferenciais;</w:t>
      </w:r>
    </w:p>
    <w:p w14:paraId="37E9CCA8" w14:textId="47E820CF" w:rsidR="002D0B27" w:rsidRPr="00C465C1" w:rsidRDefault="002D0B27" w:rsidP="002D0B27">
      <w:pPr>
        <w:pStyle w:val="Corpodetexto3"/>
        <w:ind w:left="2127" w:hanging="709"/>
        <w:rPr>
          <w:sz w:val="24"/>
          <w:szCs w:val="24"/>
        </w:rPr>
      </w:pPr>
      <w:r>
        <w:rPr>
          <w:sz w:val="24"/>
        </w:rPr>
        <w:t>(iii)</w:t>
      </w:r>
      <w:r>
        <w:rPr>
          <w:sz w:val="24"/>
        </w:rPr>
        <w:tab/>
        <w:t xml:space="preserve">preço das importações </w:t>
      </w:r>
      <w:r w:rsidR="00AC0744">
        <w:rPr>
          <w:sz w:val="24"/>
        </w:rPr>
        <w:t xml:space="preserve">em bases </w:t>
      </w:r>
      <w:r>
        <w:rPr>
          <w:sz w:val="24"/>
        </w:rPr>
        <w:t>preferenciais; e</w:t>
      </w:r>
    </w:p>
    <w:p w14:paraId="5083140A" w14:textId="7AAE681E" w:rsidR="002D0B27" w:rsidRPr="00C465C1" w:rsidRDefault="002D0B27" w:rsidP="002D0B27">
      <w:pPr>
        <w:pStyle w:val="Corpodetexto3"/>
        <w:ind w:left="2127" w:hanging="709"/>
        <w:rPr>
          <w:sz w:val="24"/>
          <w:szCs w:val="24"/>
        </w:rPr>
      </w:pPr>
      <w:r>
        <w:rPr>
          <w:sz w:val="24"/>
        </w:rPr>
        <w:t>(iv)</w:t>
      </w:r>
      <w:r>
        <w:rPr>
          <w:sz w:val="24"/>
        </w:rPr>
        <w:tab/>
        <w:t>relação entre as importações</w:t>
      </w:r>
      <w:r w:rsidR="00AC0744">
        <w:rPr>
          <w:sz w:val="24"/>
        </w:rPr>
        <w:t xml:space="preserve"> em bases</w:t>
      </w:r>
      <w:r>
        <w:rPr>
          <w:sz w:val="24"/>
        </w:rPr>
        <w:t xml:space="preserve"> preferenciais e </w:t>
      </w:r>
      <w:r w:rsidR="00AC0744">
        <w:rPr>
          <w:sz w:val="24"/>
        </w:rPr>
        <w:t xml:space="preserve">em bases </w:t>
      </w:r>
      <w:r>
        <w:rPr>
          <w:sz w:val="24"/>
        </w:rPr>
        <w:t>não preferenciais, bem como entre o aumento de umas e das outras;</w:t>
      </w:r>
    </w:p>
    <w:p w14:paraId="7B5F03ED" w14:textId="78B6B0D0" w:rsidR="002D0B27" w:rsidRPr="00C465C1" w:rsidRDefault="002D0B27" w:rsidP="002D0B27">
      <w:pPr>
        <w:pStyle w:val="Corpodetexto3"/>
        <w:ind w:left="1418" w:hanging="709"/>
        <w:rPr>
          <w:sz w:val="24"/>
          <w:szCs w:val="24"/>
        </w:rPr>
      </w:pPr>
      <w:r>
        <w:rPr>
          <w:sz w:val="24"/>
        </w:rPr>
        <w:t>(b)</w:t>
      </w:r>
      <w:r>
        <w:rPr>
          <w:sz w:val="24"/>
        </w:rPr>
        <w:tab/>
        <w:t xml:space="preserve">o impacto consequente na indústria </w:t>
      </w:r>
      <w:r w:rsidR="00697A9C">
        <w:rPr>
          <w:sz w:val="24"/>
        </w:rPr>
        <w:t xml:space="preserve">doméstica </w:t>
      </w:r>
      <w:r>
        <w:rPr>
          <w:sz w:val="24"/>
        </w:rPr>
        <w:t>dos produtos similares ou diretamente concorrentes com base em fatores</w:t>
      </w:r>
      <w:r w:rsidR="00875926">
        <w:rPr>
          <w:sz w:val="24"/>
        </w:rPr>
        <w:t xml:space="preserve"> tais como</w:t>
      </w:r>
      <w:r>
        <w:rPr>
          <w:sz w:val="24"/>
        </w:rPr>
        <w:t xml:space="preserve"> produção, produtividade, utilização da capacidade, estoques, vendas, participação no mercado, preços, lucros e </w:t>
      </w:r>
      <w:r w:rsidR="00697A9C">
        <w:rPr>
          <w:sz w:val="24"/>
        </w:rPr>
        <w:t>prejuízos</w:t>
      </w:r>
      <w:r>
        <w:rPr>
          <w:sz w:val="24"/>
        </w:rPr>
        <w:t xml:space="preserve">, retorno sobre o investimento, fluxo de caixa e emprego; </w:t>
      </w:r>
    </w:p>
    <w:p w14:paraId="6C15ADB0" w14:textId="13AA1C24" w:rsidR="002D0B27" w:rsidRPr="00C465C1" w:rsidRDefault="002D0B27" w:rsidP="002D0B27">
      <w:pPr>
        <w:pStyle w:val="Corpodetexto3"/>
        <w:ind w:left="1418" w:hanging="709"/>
        <w:rPr>
          <w:sz w:val="24"/>
          <w:szCs w:val="24"/>
        </w:rPr>
      </w:pPr>
      <w:r>
        <w:rPr>
          <w:sz w:val="24"/>
        </w:rPr>
        <w:t>(c)</w:t>
      </w:r>
      <w:r>
        <w:rPr>
          <w:sz w:val="24"/>
        </w:rPr>
        <w:tab/>
        <w:t>a existência de um nexo</w:t>
      </w:r>
      <w:r w:rsidR="00697A9C">
        <w:rPr>
          <w:sz w:val="24"/>
        </w:rPr>
        <w:t xml:space="preserve"> de</w:t>
      </w:r>
      <w:r>
        <w:rPr>
          <w:sz w:val="24"/>
        </w:rPr>
        <w:t xml:space="preserve"> causal</w:t>
      </w:r>
      <w:r w:rsidR="00697A9C">
        <w:rPr>
          <w:sz w:val="24"/>
        </w:rPr>
        <w:t>idade</w:t>
      </w:r>
      <w:r>
        <w:rPr>
          <w:sz w:val="24"/>
        </w:rPr>
        <w:t xml:space="preserve"> entre o aumento das importações do produto em condições preferenciais e o prejuízo grave ou a ameaça de prejuízo grave para a indústria </w:t>
      </w:r>
      <w:r w:rsidR="00697A9C">
        <w:rPr>
          <w:sz w:val="24"/>
        </w:rPr>
        <w:t>doméstica</w:t>
      </w:r>
      <w:r>
        <w:rPr>
          <w:sz w:val="24"/>
        </w:rPr>
        <w:t xml:space="preserve">; e </w:t>
      </w:r>
    </w:p>
    <w:p w14:paraId="41F0854E" w14:textId="2C12AAF2" w:rsidR="002D0B27" w:rsidRPr="00C465C1" w:rsidRDefault="002D0B27" w:rsidP="002D0B27">
      <w:pPr>
        <w:pStyle w:val="Corpodetexto3"/>
        <w:ind w:left="1418" w:hanging="709"/>
        <w:rPr>
          <w:sz w:val="24"/>
          <w:szCs w:val="24"/>
        </w:rPr>
      </w:pPr>
      <w:r>
        <w:rPr>
          <w:sz w:val="24"/>
        </w:rPr>
        <w:lastRenderedPageBreak/>
        <w:t>(d)</w:t>
      </w:r>
      <w:r>
        <w:rPr>
          <w:sz w:val="24"/>
        </w:rPr>
        <w:tab/>
        <w:t xml:space="preserve">outros fatores que, embora não relacionados </w:t>
      </w:r>
      <w:r w:rsidR="00DE405C">
        <w:rPr>
          <w:sz w:val="24"/>
        </w:rPr>
        <w:t>à</w:t>
      </w:r>
      <w:r>
        <w:rPr>
          <w:sz w:val="24"/>
        </w:rPr>
        <w:t xml:space="preserve"> evolução das importações </w:t>
      </w:r>
      <w:r w:rsidR="00AC0744">
        <w:rPr>
          <w:sz w:val="24"/>
        </w:rPr>
        <w:t xml:space="preserve">em bases </w:t>
      </w:r>
      <w:r>
        <w:rPr>
          <w:sz w:val="24"/>
        </w:rPr>
        <w:t xml:space="preserve">preferenciais, possam ter uma relação causal com o prejuízo ou a ameaça de prejuízo para a indústria </w:t>
      </w:r>
      <w:r w:rsidR="00697A9C">
        <w:rPr>
          <w:sz w:val="24"/>
        </w:rPr>
        <w:t xml:space="preserve">doméstica </w:t>
      </w:r>
      <w:r>
        <w:rPr>
          <w:sz w:val="24"/>
        </w:rPr>
        <w:t>em questão.</w:t>
      </w:r>
    </w:p>
    <w:p w14:paraId="29C8476D" w14:textId="3193204B" w:rsidR="002D0B27" w:rsidRPr="00913502" w:rsidRDefault="002D0B27" w:rsidP="009135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>A autoridade investigadora competente demonstrar</w:t>
      </w:r>
      <w:r w:rsidR="00AC0744">
        <w:rPr>
          <w:rFonts w:ascii="Times New Roman" w:hAnsi="Times New Roman"/>
          <w:sz w:val="24"/>
        </w:rPr>
        <w:t>á</w:t>
      </w:r>
      <w:r>
        <w:rPr>
          <w:rFonts w:ascii="Times New Roman" w:hAnsi="Times New Roman"/>
          <w:sz w:val="24"/>
        </w:rPr>
        <w:t xml:space="preserve">, com base em provas objetivas, a existência de nexo de causalidade entre o aumento das importações do produto em </w:t>
      </w:r>
      <w:r w:rsidR="00AC0744">
        <w:rPr>
          <w:rFonts w:ascii="Times New Roman" w:hAnsi="Times New Roman"/>
          <w:sz w:val="24"/>
        </w:rPr>
        <w:t xml:space="preserve">questão </w:t>
      </w:r>
      <w:r>
        <w:rPr>
          <w:rFonts w:ascii="Times New Roman" w:hAnsi="Times New Roman"/>
          <w:sz w:val="24"/>
        </w:rPr>
        <w:t>e o prejuízo grave ou a ameaça de prejuízo</w:t>
      </w:r>
      <w:r w:rsidR="00AC0744">
        <w:rPr>
          <w:rFonts w:ascii="Times New Roman" w:hAnsi="Times New Roman"/>
          <w:sz w:val="24"/>
        </w:rPr>
        <w:t xml:space="preserve"> grave</w:t>
      </w:r>
      <w:r>
        <w:rPr>
          <w:rFonts w:ascii="Times New Roman" w:hAnsi="Times New Roman"/>
          <w:sz w:val="24"/>
        </w:rPr>
        <w:t>, e também avaliar</w:t>
      </w:r>
      <w:r w:rsidR="00AC0744">
        <w:rPr>
          <w:rFonts w:ascii="Times New Roman" w:hAnsi="Times New Roman"/>
          <w:sz w:val="24"/>
        </w:rPr>
        <w:t>á</w:t>
      </w:r>
      <w:r>
        <w:rPr>
          <w:rFonts w:ascii="Times New Roman" w:hAnsi="Times New Roman"/>
          <w:sz w:val="24"/>
        </w:rPr>
        <w:t xml:space="preserve"> todos os fatores conhecidos, além do aumento das importações em condições preferenciais </w:t>
      </w:r>
      <w:r w:rsidR="00AC0744">
        <w:rPr>
          <w:rFonts w:ascii="Times New Roman" w:hAnsi="Times New Roman"/>
          <w:sz w:val="24"/>
        </w:rPr>
        <w:t>previstas n</w:t>
      </w:r>
      <w:r>
        <w:rPr>
          <w:rFonts w:ascii="Times New Roman" w:hAnsi="Times New Roman"/>
          <w:sz w:val="24"/>
        </w:rPr>
        <w:t xml:space="preserve">o Acordo, que possam estar simultaneamente </w:t>
      </w:r>
      <w:r w:rsidR="00AC0744">
        <w:rPr>
          <w:rFonts w:ascii="Times New Roman" w:hAnsi="Times New Roman"/>
          <w:sz w:val="24"/>
        </w:rPr>
        <w:t>causando</w:t>
      </w:r>
      <w:r>
        <w:rPr>
          <w:rFonts w:ascii="Times New Roman" w:hAnsi="Times New Roman"/>
          <w:sz w:val="24"/>
        </w:rPr>
        <w:t xml:space="preserve"> prejuízo à indústria nacional. Deve ser dada especial atenção aos casos em que as importações aumenta</w:t>
      </w:r>
      <w:r w:rsidR="00AC0744">
        <w:rPr>
          <w:rFonts w:ascii="Times New Roman" w:hAnsi="Times New Roman"/>
          <w:sz w:val="24"/>
        </w:rPr>
        <w:t>rem</w:t>
      </w:r>
      <w:r>
        <w:rPr>
          <w:rFonts w:ascii="Times New Roman" w:hAnsi="Times New Roman"/>
          <w:sz w:val="24"/>
        </w:rPr>
        <w:t xml:space="preserve"> </w:t>
      </w:r>
      <w:r w:rsidR="00AC0744">
        <w:rPr>
          <w:rFonts w:ascii="Times New Roman" w:hAnsi="Times New Roman"/>
          <w:sz w:val="24"/>
        </w:rPr>
        <w:t>também a partir de</w:t>
      </w:r>
      <w:r>
        <w:rPr>
          <w:rFonts w:ascii="Times New Roman" w:hAnsi="Times New Roman"/>
          <w:sz w:val="24"/>
        </w:rPr>
        <w:t xml:space="preserve"> outras fontes, uma vez que o seu efeito não deve ser atribuído às importações de produtos em condições preferenciais. </w:t>
      </w:r>
    </w:p>
    <w:p w14:paraId="6D314E4C" w14:textId="02AB7682" w:rsidR="002D0B27" w:rsidRPr="00913502" w:rsidRDefault="002D0B27" w:rsidP="009135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  <w:t xml:space="preserve">O período de </w:t>
      </w:r>
      <w:r w:rsidR="004F3BBB">
        <w:rPr>
          <w:rFonts w:ascii="Times New Roman" w:hAnsi="Times New Roman"/>
          <w:sz w:val="24"/>
        </w:rPr>
        <w:t>coleta de</w:t>
      </w:r>
      <w:r>
        <w:rPr>
          <w:rFonts w:ascii="Times New Roman" w:hAnsi="Times New Roman"/>
          <w:sz w:val="24"/>
        </w:rPr>
        <w:t xml:space="preserve"> dados para </w:t>
      </w:r>
      <w:r w:rsidR="00DE405C">
        <w:rPr>
          <w:rFonts w:ascii="Times New Roman" w:hAnsi="Times New Roman"/>
          <w:sz w:val="24"/>
        </w:rPr>
        <w:t xml:space="preserve">a </w:t>
      </w:r>
      <w:r w:rsidR="004F3BBB">
        <w:rPr>
          <w:rFonts w:ascii="Times New Roman" w:hAnsi="Times New Roman"/>
          <w:sz w:val="24"/>
        </w:rPr>
        <w:t>investigação destinado</w:t>
      </w:r>
      <w:r>
        <w:rPr>
          <w:rFonts w:ascii="Times New Roman" w:hAnsi="Times New Roman"/>
          <w:sz w:val="24"/>
        </w:rPr>
        <w:t xml:space="preserve"> a determinar a existência de prejuízo grave ou ameaça de prejuízo grave deve abranger, pelo menos, os últimos 36 meses anteriores ao pedido de abertura </w:t>
      </w:r>
      <w:r w:rsidR="000931C3">
        <w:rPr>
          <w:rFonts w:ascii="Times New Roman" w:hAnsi="Times New Roman"/>
          <w:sz w:val="24"/>
        </w:rPr>
        <w:t>da investigação</w:t>
      </w:r>
      <w:r>
        <w:rPr>
          <w:rFonts w:ascii="Times New Roman" w:hAnsi="Times New Roman"/>
          <w:sz w:val="24"/>
        </w:rPr>
        <w:t>, salvo justificação em contrário.</w:t>
      </w:r>
    </w:p>
    <w:p w14:paraId="4864F557" w14:textId="04FF7FE8" w:rsidR="002D0B27" w:rsidRPr="00484996" w:rsidRDefault="002D0B27" w:rsidP="00484996">
      <w:pPr>
        <w:pStyle w:val="FTAarticlenumber"/>
        <w:rPr>
          <w:rFonts w:cs="Times New Roman"/>
          <w:szCs w:val="24"/>
        </w:rPr>
      </w:pPr>
      <w:r>
        <w:t>Artigo 4</w:t>
      </w:r>
      <w:r w:rsidR="005766B4">
        <w:t>º</w:t>
      </w:r>
    </w:p>
    <w:p w14:paraId="791FDB45" w14:textId="77777777" w:rsidR="002D0B27" w:rsidRPr="00BF5D7B" w:rsidRDefault="002D0B27" w:rsidP="00BF5D7B">
      <w:pPr>
        <w:pStyle w:val="FTAarticletitle"/>
        <w:rPr>
          <w:rFonts w:eastAsia="方正仿宋简体" w:cs="Times New Roman"/>
          <w:szCs w:val="24"/>
        </w:rPr>
      </w:pPr>
      <w:r>
        <w:t>Confidencialidade</w:t>
      </w:r>
    </w:p>
    <w:p w14:paraId="6AA9D3C8" w14:textId="46F5BD6D" w:rsidR="002D0B27" w:rsidRPr="00A80F25" w:rsidRDefault="002D0B27" w:rsidP="00A80F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</w:r>
      <w:r w:rsidR="00164339">
        <w:rPr>
          <w:rFonts w:ascii="Times New Roman" w:hAnsi="Times New Roman" w:cs="Times New Roman"/>
          <w:sz w:val="24"/>
        </w:rPr>
        <w:t>Todas as</w:t>
      </w:r>
      <w:r w:rsidR="00164339" w:rsidRPr="00164339">
        <w:rPr>
          <w:rFonts w:ascii="Times New Roman" w:hAnsi="Times New Roman" w:cs="Times New Roman"/>
          <w:sz w:val="24"/>
        </w:rPr>
        <w:t xml:space="preserve"> </w:t>
      </w:r>
      <w:r w:rsidRPr="00164339">
        <w:rPr>
          <w:rFonts w:ascii="Times New Roman" w:hAnsi="Times New Roman" w:cs="Times New Roman"/>
          <w:sz w:val="24"/>
        </w:rPr>
        <w:t>informaç</w:t>
      </w:r>
      <w:r w:rsidR="00164339">
        <w:rPr>
          <w:rFonts w:ascii="Times New Roman" w:hAnsi="Times New Roman" w:cs="Times New Roman"/>
          <w:sz w:val="24"/>
        </w:rPr>
        <w:t>ões</w:t>
      </w:r>
      <w:r w:rsidRPr="00164339">
        <w:rPr>
          <w:rFonts w:ascii="Times New Roman" w:hAnsi="Times New Roman" w:cs="Times New Roman"/>
          <w:sz w:val="24"/>
        </w:rPr>
        <w:t xml:space="preserve"> que seja</w:t>
      </w:r>
      <w:r w:rsidR="00164339">
        <w:rPr>
          <w:rFonts w:ascii="Times New Roman" w:hAnsi="Times New Roman" w:cs="Times New Roman"/>
          <w:sz w:val="24"/>
        </w:rPr>
        <w:t xml:space="preserve">m de </w:t>
      </w:r>
      <w:r w:rsidRPr="00164339">
        <w:rPr>
          <w:rFonts w:ascii="Times New Roman" w:hAnsi="Times New Roman" w:cs="Times New Roman"/>
          <w:sz w:val="24"/>
        </w:rPr>
        <w:t>natureza confidencial ou fornecida</w:t>
      </w:r>
      <w:r w:rsidR="00164339">
        <w:rPr>
          <w:rFonts w:ascii="Times New Roman" w:hAnsi="Times New Roman" w:cs="Times New Roman"/>
          <w:sz w:val="24"/>
        </w:rPr>
        <w:t>s</w:t>
      </w:r>
      <w:r w:rsidRPr="00164339">
        <w:rPr>
          <w:rFonts w:ascii="Times New Roman" w:hAnsi="Times New Roman" w:cs="Times New Roman"/>
          <w:sz w:val="24"/>
        </w:rPr>
        <w:t xml:space="preserve"> a título confidencial </w:t>
      </w:r>
      <w:r w:rsidR="00164339">
        <w:rPr>
          <w:rFonts w:ascii="Times New Roman" w:hAnsi="Times New Roman" w:cs="Times New Roman"/>
          <w:sz w:val="24"/>
        </w:rPr>
        <w:t>serão</w:t>
      </w:r>
      <w:r w:rsidRPr="00164339">
        <w:rPr>
          <w:rFonts w:ascii="Times New Roman" w:hAnsi="Times New Roman" w:cs="Times New Roman"/>
          <w:sz w:val="24"/>
        </w:rPr>
        <w:t>, mediante justifica</w:t>
      </w:r>
      <w:r w:rsidR="0084793F">
        <w:rPr>
          <w:rFonts w:ascii="Times New Roman" w:hAnsi="Times New Roman" w:cs="Times New Roman"/>
          <w:sz w:val="24"/>
        </w:rPr>
        <w:t>tiva</w:t>
      </w:r>
      <w:r w:rsidRPr="00164339">
        <w:rPr>
          <w:rFonts w:ascii="Times New Roman" w:hAnsi="Times New Roman" w:cs="Times New Roman"/>
          <w:sz w:val="24"/>
        </w:rPr>
        <w:t>, tratada</w:t>
      </w:r>
      <w:r w:rsidR="00E64CA9">
        <w:rPr>
          <w:rFonts w:ascii="Times New Roman" w:hAnsi="Times New Roman" w:cs="Times New Roman"/>
          <w:sz w:val="24"/>
        </w:rPr>
        <w:t>s</w:t>
      </w:r>
      <w:r w:rsidRPr="00164339">
        <w:rPr>
          <w:rFonts w:ascii="Times New Roman" w:hAnsi="Times New Roman" w:cs="Times New Roman"/>
          <w:sz w:val="24"/>
        </w:rPr>
        <w:t xml:space="preserve"> como tal pelas autoridades</w:t>
      </w:r>
      <w:r w:rsidR="005C438E" w:rsidRPr="00164339">
        <w:rPr>
          <w:rFonts w:ascii="Times New Roman" w:hAnsi="Times New Roman" w:cs="Times New Roman"/>
          <w:sz w:val="24"/>
        </w:rPr>
        <w:t xml:space="preserve"> investigadora</w:t>
      </w:r>
      <w:r w:rsidR="00E64CA9">
        <w:rPr>
          <w:rFonts w:ascii="Times New Roman" w:hAnsi="Times New Roman" w:cs="Times New Roman"/>
          <w:sz w:val="24"/>
        </w:rPr>
        <w:t>s</w:t>
      </w:r>
      <w:r w:rsidRPr="00164339">
        <w:rPr>
          <w:rFonts w:ascii="Times New Roman" w:hAnsi="Times New Roman" w:cs="Times New Roman"/>
          <w:sz w:val="24"/>
        </w:rPr>
        <w:t xml:space="preserve"> competentes. Essas informações não serão divulgadas sem a </w:t>
      </w:r>
      <w:r w:rsidR="004863D2">
        <w:rPr>
          <w:rFonts w:ascii="Times New Roman" w:hAnsi="Times New Roman" w:cs="Times New Roman"/>
          <w:sz w:val="24"/>
        </w:rPr>
        <w:t>autorização</w:t>
      </w:r>
      <w:r w:rsidR="004863D2" w:rsidRPr="00164339">
        <w:rPr>
          <w:rFonts w:ascii="Times New Roman" w:hAnsi="Times New Roman" w:cs="Times New Roman"/>
          <w:sz w:val="24"/>
        </w:rPr>
        <w:t xml:space="preserve"> </w:t>
      </w:r>
      <w:r w:rsidRPr="00164339">
        <w:rPr>
          <w:rFonts w:ascii="Times New Roman" w:hAnsi="Times New Roman" w:cs="Times New Roman"/>
          <w:sz w:val="24"/>
        </w:rPr>
        <w:t xml:space="preserve">explícita da parte interessada que as </w:t>
      </w:r>
      <w:r w:rsidR="004863D2">
        <w:rPr>
          <w:rFonts w:ascii="Times New Roman" w:hAnsi="Times New Roman" w:cs="Times New Roman"/>
          <w:sz w:val="24"/>
        </w:rPr>
        <w:t>tiver apresentado</w:t>
      </w:r>
      <w:r w:rsidRPr="00164339">
        <w:rPr>
          <w:rFonts w:ascii="Times New Roman" w:hAnsi="Times New Roman" w:cs="Times New Roman"/>
          <w:sz w:val="24"/>
        </w:rPr>
        <w:t xml:space="preserve">. </w:t>
      </w:r>
      <w:r w:rsidR="004863D2">
        <w:rPr>
          <w:rFonts w:ascii="Times New Roman" w:hAnsi="Times New Roman" w:cs="Times New Roman"/>
          <w:sz w:val="24"/>
        </w:rPr>
        <w:t>Poderá ser solicitado</w:t>
      </w:r>
      <w:r w:rsidR="004863D2" w:rsidRPr="00164339">
        <w:rPr>
          <w:rFonts w:ascii="Times New Roman" w:hAnsi="Times New Roman" w:cs="Times New Roman"/>
          <w:sz w:val="24"/>
        </w:rPr>
        <w:t xml:space="preserve"> </w:t>
      </w:r>
      <w:r w:rsidR="004863D2">
        <w:rPr>
          <w:rFonts w:ascii="Times New Roman" w:hAnsi="Times New Roman" w:cs="Times New Roman"/>
          <w:sz w:val="24"/>
        </w:rPr>
        <w:t>à</w:t>
      </w:r>
      <w:r w:rsidR="004863D2" w:rsidRPr="00164339">
        <w:rPr>
          <w:rFonts w:ascii="Times New Roman" w:hAnsi="Times New Roman" w:cs="Times New Roman"/>
          <w:sz w:val="24"/>
        </w:rPr>
        <w:t xml:space="preserve">s </w:t>
      </w:r>
      <w:r w:rsidRPr="00164339">
        <w:rPr>
          <w:rFonts w:ascii="Times New Roman" w:hAnsi="Times New Roman" w:cs="Times New Roman"/>
          <w:sz w:val="24"/>
        </w:rPr>
        <w:t xml:space="preserve">partes interessadas que </w:t>
      </w:r>
      <w:r w:rsidR="004863D2">
        <w:rPr>
          <w:rFonts w:ascii="Times New Roman" w:hAnsi="Times New Roman" w:cs="Times New Roman"/>
          <w:sz w:val="24"/>
        </w:rPr>
        <w:t>apresentem</w:t>
      </w:r>
      <w:r w:rsidR="004863D2" w:rsidRPr="00164339">
        <w:rPr>
          <w:rFonts w:ascii="Times New Roman" w:hAnsi="Times New Roman" w:cs="Times New Roman"/>
          <w:sz w:val="24"/>
        </w:rPr>
        <w:t xml:space="preserve"> </w:t>
      </w:r>
      <w:r w:rsidRPr="00164339">
        <w:rPr>
          <w:rFonts w:ascii="Times New Roman" w:hAnsi="Times New Roman" w:cs="Times New Roman"/>
          <w:sz w:val="24"/>
        </w:rPr>
        <w:t xml:space="preserve">informações confidenciais </w:t>
      </w:r>
      <w:r w:rsidR="004863D2">
        <w:rPr>
          <w:rFonts w:ascii="Times New Roman" w:hAnsi="Times New Roman" w:cs="Times New Roman"/>
          <w:sz w:val="24"/>
        </w:rPr>
        <w:t>que</w:t>
      </w:r>
      <w:r w:rsidR="004863D2" w:rsidRPr="00164339">
        <w:rPr>
          <w:rFonts w:ascii="Times New Roman" w:hAnsi="Times New Roman" w:cs="Times New Roman"/>
          <w:sz w:val="24"/>
        </w:rPr>
        <w:t xml:space="preserve"> </w:t>
      </w:r>
      <w:r w:rsidR="004863D2">
        <w:rPr>
          <w:rFonts w:ascii="Times New Roman" w:hAnsi="Times New Roman" w:cs="Times New Roman"/>
          <w:sz w:val="24"/>
        </w:rPr>
        <w:t>forneçam</w:t>
      </w:r>
      <w:r w:rsidR="004863D2" w:rsidRPr="00164339">
        <w:rPr>
          <w:rFonts w:ascii="Times New Roman" w:hAnsi="Times New Roman" w:cs="Times New Roman"/>
          <w:sz w:val="24"/>
        </w:rPr>
        <w:t xml:space="preserve"> </w:t>
      </w:r>
      <w:r w:rsidR="004863D2">
        <w:rPr>
          <w:rFonts w:ascii="Times New Roman" w:hAnsi="Times New Roman" w:cs="Times New Roman"/>
          <w:sz w:val="24"/>
        </w:rPr>
        <w:t xml:space="preserve">um </w:t>
      </w:r>
      <w:r w:rsidRPr="00164339">
        <w:rPr>
          <w:rFonts w:ascii="Times New Roman" w:hAnsi="Times New Roman" w:cs="Times New Roman"/>
          <w:sz w:val="24"/>
        </w:rPr>
        <w:t>resumo não confidencia</w:t>
      </w:r>
      <w:r w:rsidR="004863D2">
        <w:rPr>
          <w:rFonts w:ascii="Times New Roman" w:hAnsi="Times New Roman" w:cs="Times New Roman"/>
          <w:sz w:val="24"/>
        </w:rPr>
        <w:t>l</w:t>
      </w:r>
      <w:r w:rsidRPr="00164339">
        <w:rPr>
          <w:rFonts w:ascii="Times New Roman" w:hAnsi="Times New Roman" w:cs="Times New Roman"/>
          <w:sz w:val="24"/>
        </w:rPr>
        <w:t xml:space="preserve"> </w:t>
      </w:r>
      <w:r w:rsidR="004863D2">
        <w:rPr>
          <w:rFonts w:ascii="Times New Roman" w:hAnsi="Times New Roman" w:cs="Times New Roman"/>
          <w:sz w:val="24"/>
        </w:rPr>
        <w:t>destas</w:t>
      </w:r>
      <w:r w:rsidRPr="00164339">
        <w:rPr>
          <w:rFonts w:ascii="Times New Roman" w:hAnsi="Times New Roman" w:cs="Times New Roman"/>
          <w:sz w:val="24"/>
        </w:rPr>
        <w:t xml:space="preserve"> ou, caso indiquem </w:t>
      </w:r>
      <w:r w:rsidR="004863D2">
        <w:rPr>
          <w:rFonts w:ascii="Times New Roman" w:hAnsi="Times New Roman" w:cs="Times New Roman"/>
          <w:sz w:val="24"/>
        </w:rPr>
        <w:t>a impossibilidade de fazê-lo</w:t>
      </w:r>
      <w:r w:rsidRPr="00164339">
        <w:rPr>
          <w:rFonts w:ascii="Times New Roman" w:hAnsi="Times New Roman" w:cs="Times New Roman"/>
          <w:sz w:val="24"/>
        </w:rPr>
        <w:t xml:space="preserve">, </w:t>
      </w:r>
      <w:r w:rsidR="004863D2">
        <w:rPr>
          <w:rFonts w:ascii="Times New Roman" w:hAnsi="Times New Roman" w:cs="Times New Roman"/>
          <w:sz w:val="24"/>
        </w:rPr>
        <w:t>que exponham os motivos dessa impossibilidade</w:t>
      </w:r>
      <w:r w:rsidRPr="00164339">
        <w:rPr>
          <w:rFonts w:ascii="Times New Roman" w:hAnsi="Times New Roman" w:cs="Times New Roman"/>
          <w:sz w:val="24"/>
        </w:rPr>
        <w:t xml:space="preserve">. No entanto, se as autoridades </w:t>
      </w:r>
      <w:r w:rsidR="004863D2">
        <w:rPr>
          <w:rFonts w:ascii="Times New Roman" w:hAnsi="Times New Roman" w:cs="Times New Roman"/>
          <w:sz w:val="24"/>
        </w:rPr>
        <w:t>investigadoras</w:t>
      </w:r>
      <w:r w:rsidRPr="00164339">
        <w:rPr>
          <w:rFonts w:ascii="Times New Roman" w:hAnsi="Times New Roman" w:cs="Times New Roman"/>
          <w:sz w:val="24"/>
        </w:rPr>
        <w:t xml:space="preserve"> competentes considerarem </w:t>
      </w:r>
      <w:r w:rsidR="004863D2">
        <w:rPr>
          <w:rFonts w:ascii="Times New Roman" w:hAnsi="Times New Roman" w:cs="Times New Roman"/>
          <w:sz w:val="24"/>
        </w:rPr>
        <w:t>injustificado um</w:t>
      </w:r>
      <w:r w:rsidRPr="00164339">
        <w:rPr>
          <w:rFonts w:ascii="Times New Roman" w:hAnsi="Times New Roman" w:cs="Times New Roman"/>
          <w:sz w:val="24"/>
        </w:rPr>
        <w:t xml:space="preserve"> pedido de </w:t>
      </w:r>
      <w:r w:rsidR="004863D2">
        <w:rPr>
          <w:rFonts w:ascii="Times New Roman" w:hAnsi="Times New Roman" w:cs="Times New Roman"/>
          <w:sz w:val="24"/>
        </w:rPr>
        <w:t xml:space="preserve">tratamento </w:t>
      </w:r>
      <w:r w:rsidRPr="00164339">
        <w:rPr>
          <w:rFonts w:ascii="Times New Roman" w:hAnsi="Times New Roman" w:cs="Times New Roman"/>
          <w:sz w:val="24"/>
        </w:rPr>
        <w:t xml:space="preserve">confidencial </w:t>
      </w:r>
      <w:r w:rsidR="004863D2">
        <w:rPr>
          <w:rFonts w:ascii="Times New Roman" w:hAnsi="Times New Roman" w:cs="Times New Roman"/>
          <w:sz w:val="24"/>
        </w:rPr>
        <w:t xml:space="preserve">e </w:t>
      </w:r>
      <w:r w:rsidRPr="00164339">
        <w:rPr>
          <w:rFonts w:ascii="Times New Roman" w:hAnsi="Times New Roman" w:cs="Times New Roman"/>
          <w:sz w:val="24"/>
        </w:rPr>
        <w:t xml:space="preserve">a parte interessada em </w:t>
      </w:r>
      <w:r w:rsidR="00CB0469">
        <w:rPr>
          <w:rFonts w:ascii="Times New Roman" w:hAnsi="Times New Roman" w:cs="Times New Roman"/>
          <w:sz w:val="24"/>
        </w:rPr>
        <w:t>questão</w:t>
      </w:r>
      <w:r w:rsidR="00CB0469" w:rsidRPr="00164339">
        <w:rPr>
          <w:rFonts w:ascii="Times New Roman" w:hAnsi="Times New Roman" w:cs="Times New Roman"/>
          <w:sz w:val="24"/>
        </w:rPr>
        <w:t xml:space="preserve"> </w:t>
      </w:r>
      <w:r w:rsidRPr="00164339">
        <w:rPr>
          <w:rFonts w:ascii="Times New Roman" w:hAnsi="Times New Roman" w:cs="Times New Roman"/>
          <w:sz w:val="24"/>
        </w:rPr>
        <w:t>não estiver disposta a tornar pública a</w:t>
      </w:r>
      <w:r w:rsidR="004863D2">
        <w:rPr>
          <w:rFonts w:ascii="Times New Roman" w:hAnsi="Times New Roman" w:cs="Times New Roman"/>
          <w:sz w:val="24"/>
        </w:rPr>
        <w:t>s</w:t>
      </w:r>
      <w:r w:rsidRPr="00164339">
        <w:rPr>
          <w:rFonts w:ascii="Times New Roman" w:hAnsi="Times New Roman" w:cs="Times New Roman"/>
          <w:sz w:val="24"/>
        </w:rPr>
        <w:t xml:space="preserve"> informaç</w:t>
      </w:r>
      <w:r w:rsidR="004863D2">
        <w:rPr>
          <w:rFonts w:ascii="Times New Roman" w:hAnsi="Times New Roman" w:cs="Times New Roman"/>
          <w:sz w:val="24"/>
        </w:rPr>
        <w:t>ões</w:t>
      </w:r>
      <w:r w:rsidRPr="00164339">
        <w:rPr>
          <w:rFonts w:ascii="Times New Roman" w:hAnsi="Times New Roman" w:cs="Times New Roman"/>
          <w:sz w:val="24"/>
        </w:rPr>
        <w:t xml:space="preserve"> ou a autorizar sua divulgação </w:t>
      </w:r>
      <w:r w:rsidR="004863D2">
        <w:rPr>
          <w:rFonts w:ascii="Times New Roman" w:hAnsi="Times New Roman" w:cs="Times New Roman"/>
          <w:sz w:val="24"/>
        </w:rPr>
        <w:t>em termos gerais</w:t>
      </w:r>
      <w:r w:rsidRPr="00164339">
        <w:rPr>
          <w:rFonts w:ascii="Times New Roman" w:hAnsi="Times New Roman" w:cs="Times New Roman"/>
          <w:sz w:val="24"/>
        </w:rPr>
        <w:t xml:space="preserve"> ou </w:t>
      </w:r>
      <w:r w:rsidR="004863D2">
        <w:rPr>
          <w:rFonts w:ascii="Times New Roman" w:hAnsi="Times New Roman" w:cs="Times New Roman"/>
          <w:sz w:val="24"/>
        </w:rPr>
        <w:t>sob a forma de resumo</w:t>
      </w:r>
      <w:r w:rsidRPr="00164339">
        <w:rPr>
          <w:rFonts w:ascii="Times New Roman" w:hAnsi="Times New Roman" w:cs="Times New Roman"/>
          <w:sz w:val="24"/>
        </w:rPr>
        <w:t xml:space="preserve">, as autoridades </w:t>
      </w:r>
      <w:r w:rsidR="004F3BBB" w:rsidRPr="00164339">
        <w:rPr>
          <w:rFonts w:ascii="Times New Roman" w:hAnsi="Times New Roman" w:cs="Times New Roman"/>
          <w:sz w:val="24"/>
        </w:rPr>
        <w:t>investigadora</w:t>
      </w:r>
      <w:r w:rsidR="004F3BBB">
        <w:rPr>
          <w:rFonts w:ascii="Times New Roman" w:hAnsi="Times New Roman" w:cs="Times New Roman"/>
          <w:sz w:val="24"/>
        </w:rPr>
        <w:t>s</w:t>
      </w:r>
      <w:r w:rsidR="004F3BBB" w:rsidRPr="00164339">
        <w:rPr>
          <w:rFonts w:ascii="Times New Roman" w:hAnsi="Times New Roman" w:cs="Times New Roman"/>
          <w:sz w:val="24"/>
        </w:rPr>
        <w:t xml:space="preserve"> poderão</w:t>
      </w:r>
      <w:r w:rsidR="000931C3" w:rsidRPr="00164339">
        <w:rPr>
          <w:rFonts w:ascii="Times New Roman" w:hAnsi="Times New Roman" w:cs="Times New Roman"/>
          <w:sz w:val="24"/>
        </w:rPr>
        <w:t xml:space="preserve"> </w:t>
      </w:r>
      <w:r w:rsidR="004F3BBB" w:rsidRPr="00164339">
        <w:rPr>
          <w:rFonts w:ascii="Times New Roman" w:hAnsi="Times New Roman" w:cs="Times New Roman"/>
          <w:sz w:val="24"/>
        </w:rPr>
        <w:t>desconsiderar tais</w:t>
      </w:r>
      <w:r w:rsidR="004863D2" w:rsidRPr="00164339">
        <w:rPr>
          <w:rFonts w:ascii="Times New Roman" w:hAnsi="Times New Roman" w:cs="Times New Roman"/>
          <w:sz w:val="24"/>
        </w:rPr>
        <w:t xml:space="preserve"> </w:t>
      </w:r>
      <w:r w:rsidRPr="00164339">
        <w:rPr>
          <w:rFonts w:ascii="Times New Roman" w:hAnsi="Times New Roman" w:cs="Times New Roman"/>
          <w:sz w:val="24"/>
        </w:rPr>
        <w:t>informaç</w:t>
      </w:r>
      <w:r w:rsidR="004863D2">
        <w:rPr>
          <w:rFonts w:ascii="Times New Roman" w:hAnsi="Times New Roman" w:cs="Times New Roman"/>
          <w:sz w:val="24"/>
        </w:rPr>
        <w:t>ões</w:t>
      </w:r>
      <w:r w:rsidRPr="00164339">
        <w:rPr>
          <w:rFonts w:ascii="Times New Roman" w:hAnsi="Times New Roman" w:cs="Times New Roman"/>
          <w:sz w:val="24"/>
        </w:rPr>
        <w:t xml:space="preserve">, </w:t>
      </w:r>
      <w:r w:rsidR="004863D2">
        <w:rPr>
          <w:rFonts w:ascii="Times New Roman" w:hAnsi="Times New Roman" w:cs="Times New Roman"/>
          <w:sz w:val="24"/>
        </w:rPr>
        <w:t>salvo se</w:t>
      </w:r>
      <w:r w:rsidRPr="00164339">
        <w:rPr>
          <w:rFonts w:ascii="Times New Roman" w:hAnsi="Times New Roman" w:cs="Times New Roman"/>
          <w:sz w:val="24"/>
        </w:rPr>
        <w:t xml:space="preserve"> </w:t>
      </w:r>
      <w:r w:rsidR="004863D2">
        <w:rPr>
          <w:rFonts w:ascii="Times New Roman" w:hAnsi="Times New Roman" w:cs="Times New Roman"/>
          <w:sz w:val="24"/>
        </w:rPr>
        <w:t>forem apresentadas</w:t>
      </w:r>
      <w:r w:rsidR="004863D2" w:rsidRPr="00164339">
        <w:rPr>
          <w:rFonts w:ascii="Times New Roman" w:hAnsi="Times New Roman" w:cs="Times New Roman"/>
          <w:sz w:val="24"/>
        </w:rPr>
        <w:t xml:space="preserve"> </w:t>
      </w:r>
      <w:r w:rsidR="004863D2">
        <w:rPr>
          <w:rFonts w:ascii="Times New Roman" w:hAnsi="Times New Roman" w:cs="Times New Roman"/>
          <w:sz w:val="24"/>
        </w:rPr>
        <w:t>provas suficientes</w:t>
      </w:r>
      <w:r w:rsidRPr="00E64CA9">
        <w:rPr>
          <w:rFonts w:ascii="Times New Roman" w:hAnsi="Times New Roman" w:cs="Times New Roman"/>
          <w:sz w:val="24"/>
        </w:rPr>
        <w:t xml:space="preserve">, </w:t>
      </w:r>
      <w:r w:rsidR="004863D2">
        <w:rPr>
          <w:rFonts w:ascii="Times New Roman" w:hAnsi="Times New Roman" w:cs="Times New Roman"/>
          <w:sz w:val="24"/>
        </w:rPr>
        <w:t>provenientes</w:t>
      </w:r>
      <w:r>
        <w:rPr>
          <w:rFonts w:ascii="Times New Roman" w:hAnsi="Times New Roman"/>
          <w:sz w:val="24"/>
        </w:rPr>
        <w:t xml:space="preserve"> de fontes adequadas, </w:t>
      </w:r>
      <w:r w:rsidR="004863D2">
        <w:rPr>
          <w:rFonts w:ascii="Times New Roman" w:hAnsi="Times New Roman"/>
          <w:sz w:val="24"/>
        </w:rPr>
        <w:t xml:space="preserve">de </w:t>
      </w:r>
      <w:r>
        <w:rPr>
          <w:rFonts w:ascii="Times New Roman" w:hAnsi="Times New Roman"/>
          <w:sz w:val="24"/>
        </w:rPr>
        <w:t>que a</w:t>
      </w:r>
      <w:r w:rsidR="004863D2"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 xml:space="preserve"> informaç</w:t>
      </w:r>
      <w:r w:rsidR="004863D2">
        <w:rPr>
          <w:rFonts w:ascii="Times New Roman" w:hAnsi="Times New Roman"/>
          <w:sz w:val="24"/>
        </w:rPr>
        <w:t>ões</w:t>
      </w:r>
      <w:r>
        <w:rPr>
          <w:rFonts w:ascii="Times New Roman" w:hAnsi="Times New Roman"/>
          <w:sz w:val="24"/>
        </w:rPr>
        <w:t xml:space="preserve"> </w:t>
      </w:r>
      <w:r w:rsidR="004863D2">
        <w:rPr>
          <w:rFonts w:ascii="Times New Roman" w:hAnsi="Times New Roman"/>
          <w:sz w:val="24"/>
        </w:rPr>
        <w:t xml:space="preserve">são </w:t>
      </w:r>
      <w:r>
        <w:rPr>
          <w:rFonts w:ascii="Times New Roman" w:hAnsi="Times New Roman"/>
          <w:sz w:val="24"/>
        </w:rPr>
        <w:t>correta</w:t>
      </w:r>
      <w:r w:rsidR="004863D2"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>.</w:t>
      </w:r>
    </w:p>
    <w:p w14:paraId="634DDF6B" w14:textId="70B3E4CA" w:rsidR="002D0B27" w:rsidRPr="00A80F25" w:rsidRDefault="002D0B27" w:rsidP="00A80F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</w:r>
      <w:r w:rsidR="000931C3">
        <w:rPr>
          <w:rFonts w:ascii="Times New Roman" w:hAnsi="Times New Roman"/>
          <w:sz w:val="24"/>
        </w:rPr>
        <w:t xml:space="preserve">Caso </w:t>
      </w:r>
      <w:r>
        <w:rPr>
          <w:rFonts w:ascii="Times New Roman" w:hAnsi="Times New Roman"/>
          <w:sz w:val="24"/>
        </w:rPr>
        <w:t xml:space="preserve"> </w:t>
      </w:r>
      <w:r w:rsidR="00E64CA9">
        <w:rPr>
          <w:rFonts w:ascii="Times New Roman" w:hAnsi="Times New Roman"/>
          <w:sz w:val="24"/>
        </w:rPr>
        <w:t xml:space="preserve">sejam  apresentadas, a título confidencial, </w:t>
      </w:r>
      <w:r>
        <w:rPr>
          <w:rFonts w:ascii="Times New Roman" w:hAnsi="Times New Roman"/>
          <w:sz w:val="24"/>
        </w:rPr>
        <w:t xml:space="preserve"> informações </w:t>
      </w:r>
      <w:r w:rsidR="00E64CA9">
        <w:rPr>
          <w:rFonts w:ascii="Times New Roman" w:hAnsi="Times New Roman"/>
          <w:sz w:val="24"/>
        </w:rPr>
        <w:t>sobre</w:t>
      </w:r>
      <w:r w:rsidR="002C73E7">
        <w:rPr>
          <w:rFonts w:ascii="Times New Roman" w:hAnsi="Times New Roman"/>
          <w:sz w:val="24"/>
        </w:rPr>
        <w:t xml:space="preserve"> a </w:t>
      </w:r>
      <w:r>
        <w:rPr>
          <w:rFonts w:ascii="Times New Roman" w:hAnsi="Times New Roman"/>
          <w:sz w:val="24"/>
        </w:rPr>
        <w:t xml:space="preserve">produção, capacidade de produção, emprego, salários, volume e valor das vendas </w:t>
      </w:r>
      <w:r w:rsidR="00E64CA9">
        <w:rPr>
          <w:rFonts w:ascii="Times New Roman" w:hAnsi="Times New Roman"/>
          <w:sz w:val="24"/>
        </w:rPr>
        <w:t xml:space="preserve">no mercado interno </w:t>
      </w:r>
      <w:r>
        <w:rPr>
          <w:rFonts w:ascii="Times New Roman" w:hAnsi="Times New Roman"/>
          <w:sz w:val="24"/>
        </w:rPr>
        <w:t xml:space="preserve">ou o preço médio, as autoridades </w:t>
      </w:r>
      <w:r w:rsidR="00E64CA9">
        <w:rPr>
          <w:rFonts w:ascii="Times New Roman" w:hAnsi="Times New Roman"/>
          <w:sz w:val="24"/>
        </w:rPr>
        <w:t>investigadoras</w:t>
      </w:r>
      <w:r>
        <w:rPr>
          <w:rFonts w:ascii="Times New Roman" w:hAnsi="Times New Roman"/>
          <w:sz w:val="24"/>
        </w:rPr>
        <w:t xml:space="preserve"> assegurar</w:t>
      </w:r>
      <w:r w:rsidR="00E64CA9">
        <w:rPr>
          <w:rFonts w:ascii="Times New Roman" w:hAnsi="Times New Roman"/>
          <w:sz w:val="24"/>
        </w:rPr>
        <w:t>ão</w:t>
      </w:r>
      <w:r>
        <w:rPr>
          <w:rFonts w:ascii="Times New Roman" w:hAnsi="Times New Roman"/>
          <w:sz w:val="24"/>
        </w:rPr>
        <w:t xml:space="preserve"> que sejam apresentados resumos não confidenciais </w:t>
      </w:r>
      <w:r w:rsidR="00E64CA9">
        <w:rPr>
          <w:rFonts w:ascii="Times New Roman" w:hAnsi="Times New Roman"/>
          <w:sz w:val="24"/>
        </w:rPr>
        <w:t xml:space="preserve">significativos </w:t>
      </w:r>
      <w:r>
        <w:rPr>
          <w:rFonts w:ascii="Times New Roman" w:hAnsi="Times New Roman"/>
          <w:sz w:val="24"/>
        </w:rPr>
        <w:t>que divulguem</w:t>
      </w:r>
      <w:r w:rsidR="00E64CA9">
        <w:rPr>
          <w:rFonts w:ascii="Times New Roman" w:hAnsi="Times New Roman"/>
          <w:sz w:val="24"/>
        </w:rPr>
        <w:t xml:space="preserve"> ao</w:t>
      </w:r>
      <w:r>
        <w:rPr>
          <w:rFonts w:ascii="Times New Roman" w:hAnsi="Times New Roman"/>
          <w:sz w:val="24"/>
        </w:rPr>
        <w:t xml:space="preserve"> menos dados agregados ou, </w:t>
      </w:r>
      <w:r w:rsidR="00E64CA9">
        <w:rPr>
          <w:rFonts w:ascii="Times New Roman" w:hAnsi="Times New Roman"/>
          <w:sz w:val="24"/>
        </w:rPr>
        <w:t>quando</w:t>
      </w:r>
      <w:r>
        <w:rPr>
          <w:rFonts w:ascii="Times New Roman" w:hAnsi="Times New Roman"/>
          <w:sz w:val="24"/>
        </w:rPr>
        <w:t xml:space="preserve"> a divulgação de dados agregados </w:t>
      </w:r>
      <w:r w:rsidR="00E64CA9">
        <w:rPr>
          <w:rFonts w:ascii="Times New Roman" w:hAnsi="Times New Roman"/>
          <w:sz w:val="24"/>
        </w:rPr>
        <w:t xml:space="preserve">possa </w:t>
      </w:r>
      <w:r>
        <w:rPr>
          <w:rFonts w:ascii="Times New Roman" w:hAnsi="Times New Roman"/>
          <w:sz w:val="24"/>
        </w:rPr>
        <w:t>compromet</w:t>
      </w:r>
      <w:r w:rsidR="00E64CA9">
        <w:rPr>
          <w:rFonts w:ascii="Times New Roman" w:hAnsi="Times New Roman"/>
          <w:sz w:val="24"/>
        </w:rPr>
        <w:t>er</w:t>
      </w:r>
      <w:r>
        <w:rPr>
          <w:rFonts w:ascii="Times New Roman" w:hAnsi="Times New Roman"/>
          <w:sz w:val="24"/>
        </w:rPr>
        <w:t xml:space="preserve"> a confidencialidade dos dados da empresa, índices para cada período de 12 meses abrangido pel</w:t>
      </w:r>
      <w:r w:rsidR="000931C3">
        <w:rPr>
          <w:rFonts w:ascii="Times New Roman" w:hAnsi="Times New Roman"/>
          <w:sz w:val="24"/>
        </w:rPr>
        <w:t xml:space="preserve">a investigação </w:t>
      </w:r>
      <w:r>
        <w:rPr>
          <w:rFonts w:ascii="Times New Roman" w:hAnsi="Times New Roman"/>
          <w:sz w:val="24"/>
        </w:rPr>
        <w:t xml:space="preserve">, de </w:t>
      </w:r>
      <w:r w:rsidR="00E64CA9">
        <w:rPr>
          <w:rFonts w:ascii="Times New Roman" w:hAnsi="Times New Roman"/>
          <w:sz w:val="24"/>
        </w:rPr>
        <w:t xml:space="preserve">forma </w:t>
      </w:r>
      <w:r>
        <w:rPr>
          <w:rFonts w:ascii="Times New Roman" w:hAnsi="Times New Roman"/>
          <w:sz w:val="24"/>
        </w:rPr>
        <w:t xml:space="preserve">a garantir o </w:t>
      </w:r>
      <w:r w:rsidR="00E64CA9">
        <w:rPr>
          <w:rFonts w:ascii="Times New Roman" w:hAnsi="Times New Roman"/>
          <w:sz w:val="24"/>
        </w:rPr>
        <w:t xml:space="preserve">adequado </w:t>
      </w:r>
      <w:r>
        <w:rPr>
          <w:rFonts w:ascii="Times New Roman" w:hAnsi="Times New Roman"/>
          <w:sz w:val="24"/>
        </w:rPr>
        <w:t xml:space="preserve">direito de defesa das partes interessadas. </w:t>
      </w:r>
      <w:r w:rsidR="00E64CA9">
        <w:rPr>
          <w:rFonts w:ascii="Times New Roman" w:hAnsi="Times New Roman"/>
          <w:sz w:val="24"/>
        </w:rPr>
        <w:t>Neste sentido</w:t>
      </w:r>
      <w:r>
        <w:rPr>
          <w:rFonts w:ascii="Times New Roman" w:hAnsi="Times New Roman"/>
          <w:sz w:val="24"/>
        </w:rPr>
        <w:t xml:space="preserve">, os pedidos de confidencialidade devem ser considerados em situações em que as estruturas específicas do mercado ou da indústria </w:t>
      </w:r>
      <w:r w:rsidR="00E64CA9">
        <w:rPr>
          <w:rFonts w:ascii="Times New Roman" w:hAnsi="Times New Roman"/>
          <w:sz w:val="24"/>
        </w:rPr>
        <w:t xml:space="preserve">doméstica </w:t>
      </w:r>
      <w:r>
        <w:rPr>
          <w:rFonts w:ascii="Times New Roman" w:hAnsi="Times New Roman"/>
          <w:sz w:val="24"/>
        </w:rPr>
        <w:t>o justifi</w:t>
      </w:r>
      <w:r w:rsidR="00E64CA9">
        <w:rPr>
          <w:rFonts w:ascii="Times New Roman" w:hAnsi="Times New Roman"/>
          <w:sz w:val="24"/>
        </w:rPr>
        <w:t>carem</w:t>
      </w:r>
      <w:r>
        <w:rPr>
          <w:rFonts w:ascii="Times New Roman" w:hAnsi="Times New Roman"/>
          <w:sz w:val="24"/>
        </w:rPr>
        <w:t>. Esta disposição não imped</w:t>
      </w:r>
      <w:r w:rsidR="000931C3">
        <w:rPr>
          <w:rFonts w:ascii="Times New Roman" w:hAnsi="Times New Roman"/>
          <w:sz w:val="24"/>
        </w:rPr>
        <w:t>irá</w:t>
      </w:r>
      <w:r>
        <w:rPr>
          <w:rFonts w:ascii="Times New Roman" w:hAnsi="Times New Roman"/>
          <w:sz w:val="24"/>
        </w:rPr>
        <w:t xml:space="preserve"> a apresentação de resumos não confidenciais mais detalhados.</w:t>
      </w:r>
    </w:p>
    <w:p w14:paraId="754BB54A" w14:textId="2BBC3664" w:rsidR="002D0B27" w:rsidRPr="00484996" w:rsidRDefault="002D0B27" w:rsidP="00484996">
      <w:pPr>
        <w:pStyle w:val="FTAarticlenumber"/>
        <w:rPr>
          <w:rFonts w:cs="Times New Roman"/>
          <w:szCs w:val="24"/>
        </w:rPr>
      </w:pPr>
      <w:r>
        <w:lastRenderedPageBreak/>
        <w:t>Artigo 5</w:t>
      </w:r>
      <w:r w:rsidR="00823800">
        <w:t>º</w:t>
      </w:r>
    </w:p>
    <w:p w14:paraId="0CB4681B" w14:textId="77777777" w:rsidR="002D0B27" w:rsidRPr="00C465C1" w:rsidRDefault="002D0B27" w:rsidP="00BF5D7B">
      <w:pPr>
        <w:pStyle w:val="FTAarticletitle"/>
        <w:rPr>
          <w:rFonts w:cs="Times New Roman"/>
          <w:b w:val="0"/>
          <w:bCs/>
          <w:i w:val="0"/>
          <w:iCs/>
        </w:rPr>
      </w:pPr>
      <w:r>
        <w:t>Prazo da investigação</w:t>
      </w:r>
    </w:p>
    <w:p w14:paraId="31677100" w14:textId="3B48B94C" w:rsidR="002D0B27" w:rsidRPr="00C465C1" w:rsidRDefault="002D0B27" w:rsidP="002D0B27">
      <w:pPr>
        <w:widowControl w:val="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O período entre a data de publicação da decisão de </w:t>
      </w:r>
      <w:r w:rsidR="000931C3">
        <w:rPr>
          <w:rFonts w:ascii="Times New Roman" w:hAnsi="Times New Roman"/>
          <w:sz w:val="24"/>
        </w:rPr>
        <w:t xml:space="preserve">abertura da </w:t>
      </w:r>
      <w:r w:rsidR="004F3BBB">
        <w:rPr>
          <w:rFonts w:ascii="Times New Roman" w:hAnsi="Times New Roman"/>
          <w:sz w:val="24"/>
        </w:rPr>
        <w:t>investigação e</w:t>
      </w:r>
      <w:r>
        <w:rPr>
          <w:rFonts w:ascii="Times New Roman" w:hAnsi="Times New Roman"/>
          <w:sz w:val="24"/>
        </w:rPr>
        <w:t xml:space="preserve"> a publicação da decisão final não deve exceder 12 meses. Um Estado Parte não aplicará medidas de salvaguarda bilaterais </w:t>
      </w:r>
      <w:r w:rsidR="001D62ED">
        <w:rPr>
          <w:rFonts w:ascii="Times New Roman" w:hAnsi="Times New Roman"/>
          <w:sz w:val="24"/>
        </w:rPr>
        <w:t xml:space="preserve">caso </w:t>
      </w:r>
      <w:r>
        <w:rPr>
          <w:rFonts w:ascii="Times New Roman" w:hAnsi="Times New Roman"/>
          <w:sz w:val="24"/>
        </w:rPr>
        <w:t>esse prazo não t</w:t>
      </w:r>
      <w:r w:rsidR="0033583D">
        <w:rPr>
          <w:rFonts w:ascii="Times New Roman" w:hAnsi="Times New Roman"/>
          <w:sz w:val="24"/>
        </w:rPr>
        <w:t xml:space="preserve">enha </w:t>
      </w:r>
      <w:r w:rsidR="004F3BBB">
        <w:rPr>
          <w:rFonts w:ascii="Times New Roman" w:hAnsi="Times New Roman"/>
          <w:sz w:val="24"/>
        </w:rPr>
        <w:t>sido observado</w:t>
      </w:r>
      <w:r w:rsidR="0033583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pelas autoridades investigadoras competentes. </w:t>
      </w:r>
    </w:p>
    <w:p w14:paraId="6866D65B" w14:textId="0E403CA4" w:rsidR="00A80F25" w:rsidRDefault="00A80F25">
      <w:pP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</w:rPr>
      </w:pPr>
      <w:r>
        <w:br w:type="page"/>
      </w:r>
    </w:p>
    <w:p w14:paraId="71FDAF32" w14:textId="244C2E67" w:rsidR="002D0B27" w:rsidRPr="00484996" w:rsidRDefault="002D0B27" w:rsidP="00484996">
      <w:pPr>
        <w:pStyle w:val="FTAarticlenumber"/>
        <w:rPr>
          <w:rFonts w:cs="Times New Roman"/>
          <w:szCs w:val="24"/>
        </w:rPr>
      </w:pPr>
      <w:r>
        <w:lastRenderedPageBreak/>
        <w:t>Artigo 6</w:t>
      </w:r>
      <w:r w:rsidR="00823800">
        <w:t>º</w:t>
      </w:r>
    </w:p>
    <w:p w14:paraId="579F3519" w14:textId="6E4CDF4D" w:rsidR="002D0B27" w:rsidRPr="000708D3" w:rsidRDefault="004863D2" w:rsidP="00BF5D7B">
      <w:pPr>
        <w:pStyle w:val="FTAarticletitle"/>
        <w:rPr>
          <w:rFonts w:eastAsia="方正仿宋简体" w:cs="Times New Roman"/>
          <w:szCs w:val="24"/>
        </w:rPr>
      </w:pPr>
      <w:r>
        <w:t>Publicação</w:t>
      </w:r>
    </w:p>
    <w:p w14:paraId="4A8C8604" w14:textId="4C5E3D57" w:rsidR="002D0B27" w:rsidRPr="00DC548B" w:rsidRDefault="002D0B27" w:rsidP="00DC54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 xml:space="preserve">Após </w:t>
      </w:r>
      <w:r w:rsidR="005C438E">
        <w:rPr>
          <w:rFonts w:ascii="Times New Roman" w:hAnsi="Times New Roman"/>
          <w:sz w:val="24"/>
        </w:rPr>
        <w:t xml:space="preserve">a abertura da </w:t>
      </w:r>
      <w:r w:rsidR="004F3BBB">
        <w:rPr>
          <w:rFonts w:ascii="Times New Roman" w:hAnsi="Times New Roman"/>
          <w:sz w:val="24"/>
        </w:rPr>
        <w:t>investigação,</w:t>
      </w:r>
      <w:r>
        <w:rPr>
          <w:rFonts w:ascii="Times New Roman" w:hAnsi="Times New Roman"/>
          <w:sz w:val="24"/>
        </w:rPr>
        <w:t xml:space="preserve"> a autoridade investigadora competente publicará um </w:t>
      </w:r>
      <w:r w:rsidR="0084793F">
        <w:rPr>
          <w:rFonts w:ascii="Times New Roman" w:hAnsi="Times New Roman"/>
          <w:sz w:val="24"/>
        </w:rPr>
        <w:t>aviso</w:t>
      </w:r>
      <w:r w:rsidR="00697A9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público </w:t>
      </w:r>
      <w:r w:rsidR="001D62ED">
        <w:rPr>
          <w:rFonts w:ascii="Times New Roman" w:hAnsi="Times New Roman"/>
          <w:sz w:val="24"/>
        </w:rPr>
        <w:t>de abertura da</w:t>
      </w:r>
      <w:r w:rsidR="005C438E">
        <w:rPr>
          <w:rFonts w:ascii="Times New Roman" w:hAnsi="Times New Roman"/>
          <w:sz w:val="24"/>
        </w:rPr>
        <w:t xml:space="preserve"> investigação</w:t>
      </w:r>
      <w:r>
        <w:rPr>
          <w:rFonts w:ascii="Times New Roman" w:hAnsi="Times New Roman"/>
          <w:sz w:val="24"/>
        </w:rPr>
        <w:t>, que incluirá informações sobre o produto objeto d</w:t>
      </w:r>
      <w:r w:rsidR="007D273F">
        <w:rPr>
          <w:rFonts w:ascii="Times New Roman" w:hAnsi="Times New Roman"/>
          <w:sz w:val="24"/>
        </w:rPr>
        <w:t>a investigação</w:t>
      </w:r>
      <w:r>
        <w:rPr>
          <w:rFonts w:ascii="Times New Roman" w:hAnsi="Times New Roman"/>
          <w:sz w:val="24"/>
        </w:rPr>
        <w:t xml:space="preserve">, sobre a autoridade investigadora competente e sobre os procedimentos e prazos a </w:t>
      </w:r>
      <w:r w:rsidR="001D62ED">
        <w:rPr>
          <w:rFonts w:ascii="Times New Roman" w:hAnsi="Times New Roman"/>
          <w:sz w:val="24"/>
        </w:rPr>
        <w:t xml:space="preserve">serem observados </w:t>
      </w:r>
      <w:r>
        <w:rPr>
          <w:rFonts w:ascii="Times New Roman" w:hAnsi="Times New Roman"/>
          <w:sz w:val="24"/>
        </w:rPr>
        <w:t>ao longo d</w:t>
      </w:r>
      <w:r w:rsidR="002C73E7">
        <w:rPr>
          <w:rFonts w:ascii="Times New Roman" w:hAnsi="Times New Roman"/>
          <w:sz w:val="24"/>
        </w:rPr>
        <w:t>a investigação</w:t>
      </w:r>
      <w:r>
        <w:rPr>
          <w:rFonts w:ascii="Times New Roman" w:hAnsi="Times New Roman"/>
          <w:sz w:val="24"/>
        </w:rPr>
        <w:t>, nomeadamente no que se refere ao registo das partes interessadas, à apresentação de documentos e às audiências</w:t>
      </w:r>
      <w:r w:rsidR="009205A9">
        <w:rPr>
          <w:rFonts w:ascii="Times New Roman" w:hAnsi="Times New Roman"/>
          <w:sz w:val="24"/>
        </w:rPr>
        <w:t>, entre outros</w:t>
      </w:r>
      <w:r>
        <w:rPr>
          <w:rFonts w:ascii="Times New Roman" w:hAnsi="Times New Roman"/>
          <w:sz w:val="24"/>
        </w:rPr>
        <w:t>.</w:t>
      </w:r>
    </w:p>
    <w:p w14:paraId="2DD77CDC" w14:textId="60C2FE51" w:rsidR="002D0B27" w:rsidRPr="00DC548B" w:rsidRDefault="002D0B27" w:rsidP="00DC54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 xml:space="preserve">Os importadores, exportadores e outras partes interessadas </w:t>
      </w:r>
      <w:r w:rsidR="005C438E">
        <w:rPr>
          <w:rFonts w:ascii="Times New Roman" w:hAnsi="Times New Roman"/>
          <w:sz w:val="24"/>
        </w:rPr>
        <w:t xml:space="preserve">terão a </w:t>
      </w:r>
      <w:r>
        <w:rPr>
          <w:rFonts w:ascii="Times New Roman" w:hAnsi="Times New Roman"/>
          <w:sz w:val="24"/>
        </w:rPr>
        <w:t xml:space="preserve">  oportunidade de apresentar provas e os seus pontos de vista, incluindo a oportunidade de responder às </w:t>
      </w:r>
      <w:r w:rsidR="00DE405C">
        <w:rPr>
          <w:rFonts w:ascii="Times New Roman" w:hAnsi="Times New Roman"/>
          <w:sz w:val="24"/>
        </w:rPr>
        <w:t xml:space="preserve">manifestações </w:t>
      </w:r>
      <w:r>
        <w:rPr>
          <w:rFonts w:ascii="Times New Roman" w:hAnsi="Times New Roman"/>
          <w:sz w:val="24"/>
        </w:rPr>
        <w:t>de outras partes interessadas e de apresentar os seus pontos de vista. As suas opiniões ser</w:t>
      </w:r>
      <w:r w:rsidR="00456BB7">
        <w:rPr>
          <w:rFonts w:ascii="Times New Roman" w:hAnsi="Times New Roman"/>
          <w:sz w:val="24"/>
        </w:rPr>
        <w:t>ão</w:t>
      </w:r>
      <w:r>
        <w:rPr>
          <w:rFonts w:ascii="Times New Roman" w:hAnsi="Times New Roman"/>
          <w:sz w:val="24"/>
        </w:rPr>
        <w:t xml:space="preserve"> tidas em conta pelas autoridades </w:t>
      </w:r>
      <w:r w:rsidR="008C4143">
        <w:rPr>
          <w:rFonts w:ascii="Times New Roman" w:hAnsi="Times New Roman"/>
          <w:sz w:val="24"/>
        </w:rPr>
        <w:t>investigadoras</w:t>
      </w:r>
      <w:r>
        <w:rPr>
          <w:rFonts w:ascii="Times New Roman" w:hAnsi="Times New Roman"/>
          <w:sz w:val="24"/>
        </w:rPr>
        <w:t xml:space="preserve"> competentes. </w:t>
      </w:r>
    </w:p>
    <w:p w14:paraId="60EA6F80" w14:textId="59EA644E" w:rsidR="002D0B27" w:rsidRPr="00DC548B" w:rsidRDefault="002D0B27" w:rsidP="00DC54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  <w:t xml:space="preserve">Após a decisão de aplicar uma medida de salvaguarda bilateral provisória e após a decisão de aplicar ou não </w:t>
      </w:r>
      <w:r w:rsidR="008C4143">
        <w:rPr>
          <w:rFonts w:ascii="Times New Roman" w:hAnsi="Times New Roman"/>
          <w:sz w:val="24"/>
        </w:rPr>
        <w:t xml:space="preserve">aplicar </w:t>
      </w:r>
      <w:r>
        <w:rPr>
          <w:rFonts w:ascii="Times New Roman" w:hAnsi="Times New Roman"/>
          <w:sz w:val="24"/>
        </w:rPr>
        <w:t xml:space="preserve">uma medida de salvaguarda bilateral definitiva, a autoridade competente </w:t>
      </w:r>
      <w:r w:rsidR="008C4143">
        <w:rPr>
          <w:rFonts w:ascii="Times New Roman" w:hAnsi="Times New Roman"/>
          <w:sz w:val="24"/>
        </w:rPr>
        <w:t xml:space="preserve">publicará </w:t>
      </w:r>
      <w:r w:rsidR="0093435B">
        <w:rPr>
          <w:rFonts w:ascii="Times New Roman" w:hAnsi="Times New Roman"/>
          <w:sz w:val="24"/>
        </w:rPr>
        <w:t>avisos</w:t>
      </w:r>
      <w:r w:rsidR="00697A9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públicos. </w:t>
      </w:r>
      <w:r w:rsidR="00697A9C">
        <w:rPr>
          <w:rFonts w:ascii="Times New Roman" w:hAnsi="Times New Roman"/>
          <w:sz w:val="24"/>
        </w:rPr>
        <w:t xml:space="preserve">Tais </w:t>
      </w:r>
      <w:r w:rsidR="0093435B">
        <w:rPr>
          <w:rFonts w:ascii="Times New Roman" w:hAnsi="Times New Roman"/>
          <w:sz w:val="24"/>
        </w:rPr>
        <w:t>avisos</w:t>
      </w:r>
      <w:r w:rsidR="00697A9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públicos incluir</w:t>
      </w:r>
      <w:r w:rsidR="00697A9C">
        <w:rPr>
          <w:rFonts w:ascii="Times New Roman" w:hAnsi="Times New Roman"/>
          <w:sz w:val="24"/>
        </w:rPr>
        <w:t>ão</w:t>
      </w:r>
      <w:r>
        <w:rPr>
          <w:rFonts w:ascii="Times New Roman" w:hAnsi="Times New Roman"/>
          <w:sz w:val="24"/>
        </w:rPr>
        <w:t xml:space="preserve"> informações sobre as </w:t>
      </w:r>
      <w:r w:rsidR="006A3887">
        <w:rPr>
          <w:rFonts w:ascii="Times New Roman" w:hAnsi="Times New Roman"/>
          <w:sz w:val="24"/>
        </w:rPr>
        <w:t xml:space="preserve">constatações </w:t>
      </w:r>
      <w:r>
        <w:rPr>
          <w:rFonts w:ascii="Times New Roman" w:hAnsi="Times New Roman"/>
          <w:sz w:val="24"/>
        </w:rPr>
        <w:t>das autoridades investigadoras e conclusões fundamentadas sobre todas as questões pertinentes de fato e d</w:t>
      </w:r>
      <w:r w:rsidR="00DE405C"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 w:rsidR="004F3BBB">
        <w:rPr>
          <w:rFonts w:ascii="Times New Roman" w:hAnsi="Times New Roman"/>
          <w:sz w:val="24"/>
        </w:rPr>
        <w:t>direito.</w:t>
      </w:r>
    </w:p>
    <w:p w14:paraId="37B99EB2" w14:textId="05D4E83C" w:rsidR="002D0B27" w:rsidRPr="00484996" w:rsidRDefault="002D0B27" w:rsidP="00484996">
      <w:pPr>
        <w:pStyle w:val="FTAarticlenumber"/>
        <w:rPr>
          <w:rFonts w:cs="Times New Roman"/>
          <w:szCs w:val="24"/>
        </w:rPr>
      </w:pPr>
      <w:r>
        <w:t>Artigo 7</w:t>
      </w:r>
      <w:r w:rsidR="00753CBE">
        <w:t>º</w:t>
      </w:r>
    </w:p>
    <w:p w14:paraId="018990A3" w14:textId="77777777" w:rsidR="002D0B27" w:rsidRPr="00BF5D7B" w:rsidRDefault="002D0B27" w:rsidP="00BF5D7B">
      <w:pPr>
        <w:pStyle w:val="FTAarticletitle"/>
        <w:rPr>
          <w:rFonts w:eastAsia="方正仿宋简体" w:cs="Times New Roman"/>
          <w:szCs w:val="24"/>
        </w:rPr>
      </w:pPr>
      <w:r>
        <w:t>Notificações às partes interessadas</w:t>
      </w:r>
    </w:p>
    <w:p w14:paraId="2CF87C05" w14:textId="4542C239" w:rsidR="002D0B27" w:rsidRPr="00DC548B" w:rsidRDefault="002D0B27" w:rsidP="00DC54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 xml:space="preserve">No prazo de dez dias a partir da </w:t>
      </w:r>
      <w:r w:rsidR="0093435B">
        <w:rPr>
          <w:rFonts w:ascii="Times New Roman" w:hAnsi="Times New Roman"/>
          <w:sz w:val="24"/>
        </w:rPr>
        <w:t>publicação</w:t>
      </w:r>
      <w:r>
        <w:rPr>
          <w:rFonts w:ascii="Times New Roman" w:hAnsi="Times New Roman"/>
          <w:sz w:val="24"/>
        </w:rPr>
        <w:t xml:space="preserve"> nos termos dos parágrafos 1</w:t>
      </w:r>
      <w:r w:rsidR="00753CBE">
        <w:rPr>
          <w:rFonts w:ascii="Times New Roman" w:hAnsi="Times New Roman"/>
          <w:sz w:val="24"/>
        </w:rPr>
        <w:t>º</w:t>
      </w:r>
      <w:r>
        <w:rPr>
          <w:rFonts w:ascii="Times New Roman" w:hAnsi="Times New Roman"/>
          <w:sz w:val="24"/>
        </w:rPr>
        <w:t xml:space="preserve"> e 3</w:t>
      </w:r>
      <w:r w:rsidR="00753CBE">
        <w:rPr>
          <w:rFonts w:ascii="Times New Roman" w:hAnsi="Times New Roman"/>
          <w:sz w:val="24"/>
        </w:rPr>
        <w:t>º</w:t>
      </w:r>
      <w:r>
        <w:rPr>
          <w:rFonts w:ascii="Times New Roman" w:hAnsi="Times New Roman"/>
          <w:sz w:val="24"/>
        </w:rPr>
        <w:t xml:space="preserve"> do </w:t>
      </w:r>
      <w:r w:rsidR="00753CBE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rtigo 6.º (</w:t>
      </w:r>
      <w:r w:rsidR="00697A9C">
        <w:rPr>
          <w:rFonts w:ascii="Times New Roman" w:hAnsi="Times New Roman"/>
          <w:sz w:val="24"/>
        </w:rPr>
        <w:t>Publicação</w:t>
      </w:r>
      <w:r>
        <w:rPr>
          <w:rFonts w:ascii="Times New Roman" w:hAnsi="Times New Roman"/>
          <w:sz w:val="24"/>
        </w:rPr>
        <w:t>), o Estado Parte importador notificará as partes interessadas d</w:t>
      </w:r>
      <w:r w:rsidR="0033583D">
        <w:rPr>
          <w:rFonts w:ascii="Times New Roman" w:hAnsi="Times New Roman"/>
          <w:sz w:val="24"/>
        </w:rPr>
        <w:t>a abertura da investigação</w:t>
      </w:r>
      <w:r>
        <w:rPr>
          <w:rFonts w:ascii="Times New Roman" w:hAnsi="Times New Roman"/>
          <w:sz w:val="24"/>
        </w:rPr>
        <w:t xml:space="preserve"> ou da decisão de aplicar uma medida de salvaguarda bilateral provisória ou definitiva, acompanhada do </w:t>
      </w:r>
      <w:r w:rsidR="0093435B">
        <w:rPr>
          <w:rFonts w:ascii="Times New Roman" w:hAnsi="Times New Roman"/>
          <w:sz w:val="24"/>
        </w:rPr>
        <w:t>aviso</w:t>
      </w:r>
      <w:r w:rsidR="00037EC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público apropriado e, no caso do início de um</w:t>
      </w:r>
      <w:r w:rsidR="0033583D">
        <w:rPr>
          <w:rFonts w:ascii="Times New Roman" w:hAnsi="Times New Roman"/>
          <w:sz w:val="24"/>
        </w:rPr>
        <w:t>a investigação</w:t>
      </w:r>
      <w:r>
        <w:rPr>
          <w:rFonts w:ascii="Times New Roman" w:hAnsi="Times New Roman"/>
          <w:sz w:val="24"/>
        </w:rPr>
        <w:t xml:space="preserve">, de uma cópia do pedido de </w:t>
      </w:r>
      <w:r w:rsidR="0033583D">
        <w:rPr>
          <w:rFonts w:ascii="Times New Roman" w:hAnsi="Times New Roman"/>
          <w:sz w:val="24"/>
        </w:rPr>
        <w:t>abertura da investigação</w:t>
      </w:r>
      <w:r>
        <w:rPr>
          <w:rFonts w:ascii="Times New Roman" w:hAnsi="Times New Roman"/>
          <w:sz w:val="24"/>
        </w:rPr>
        <w:t>.</w:t>
      </w:r>
    </w:p>
    <w:p w14:paraId="3A1763C7" w14:textId="2D21DA94" w:rsidR="002D0B27" w:rsidRPr="00DC548B" w:rsidRDefault="002D0B27" w:rsidP="00DC54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 xml:space="preserve">Para os fins deste </w:t>
      </w:r>
      <w:r w:rsidR="0033583D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nexo, “partes interessadas” significa:</w:t>
      </w:r>
    </w:p>
    <w:p w14:paraId="2E5B9E43" w14:textId="06CB1964" w:rsidR="002D0B27" w:rsidRPr="00A55888" w:rsidRDefault="002D0B27" w:rsidP="00A55888">
      <w:pPr>
        <w:ind w:left="1418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(a)</w:t>
      </w:r>
      <w:r>
        <w:rPr>
          <w:rFonts w:ascii="Times New Roman" w:hAnsi="Times New Roman"/>
          <w:sz w:val="24"/>
        </w:rPr>
        <w:tab/>
        <w:t xml:space="preserve">exportadores, produtores estrangeiros ou importadores de um produto sujeito a investigação, ou uma associação comercial ou empresarial cuja maioria dos membros seja </w:t>
      </w:r>
      <w:r w:rsidR="0033583D">
        <w:rPr>
          <w:rFonts w:ascii="Times New Roman" w:hAnsi="Times New Roman"/>
          <w:sz w:val="24"/>
        </w:rPr>
        <w:t xml:space="preserve">composta </w:t>
      </w:r>
      <w:r>
        <w:rPr>
          <w:rFonts w:ascii="Times New Roman" w:hAnsi="Times New Roman"/>
          <w:sz w:val="24"/>
        </w:rPr>
        <w:t>por produtores, exportadores ou importadores desse produto;</w:t>
      </w:r>
    </w:p>
    <w:p w14:paraId="43B4D9AD" w14:textId="77777777" w:rsidR="002D0B27" w:rsidRPr="00A55888" w:rsidRDefault="002D0B27" w:rsidP="00A55888">
      <w:pPr>
        <w:ind w:left="1418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(b)</w:t>
      </w:r>
      <w:r>
        <w:rPr>
          <w:rFonts w:ascii="Times New Roman" w:hAnsi="Times New Roman"/>
          <w:sz w:val="24"/>
        </w:rPr>
        <w:tab/>
        <w:t>o governo do Estado Parte exportador; e</w:t>
      </w:r>
    </w:p>
    <w:p w14:paraId="4E307C78" w14:textId="01033912" w:rsidR="002D0B27" w:rsidRPr="00A55888" w:rsidRDefault="002D0B27" w:rsidP="00A55888">
      <w:pPr>
        <w:ind w:left="1418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(c)</w:t>
      </w:r>
      <w:r>
        <w:rPr>
          <w:rFonts w:ascii="Times New Roman" w:hAnsi="Times New Roman"/>
          <w:sz w:val="24"/>
        </w:rPr>
        <w:tab/>
        <w:t>produtores de produtos similares ou diretamente concorrentes no Estado Parte importador ou uma associação comercial e empresarial, cuja maioria dos membros produza produtos similares ou diretamente concorrentes no território do Estado Parte importador.</w:t>
      </w:r>
    </w:p>
    <w:p w14:paraId="0BA3CB2C" w14:textId="3899B897" w:rsidR="00A55888" w:rsidRDefault="002D0B27" w:rsidP="00DD19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  <w:t>O parágrafo 2</w:t>
      </w:r>
      <w:r w:rsidR="00753CBE">
        <w:rPr>
          <w:rFonts w:ascii="Times New Roman" w:hAnsi="Times New Roman"/>
          <w:sz w:val="24"/>
        </w:rPr>
        <w:t>º</w:t>
      </w:r>
      <w:r>
        <w:rPr>
          <w:rFonts w:ascii="Times New Roman" w:hAnsi="Times New Roman"/>
          <w:sz w:val="24"/>
        </w:rPr>
        <w:t xml:space="preserve"> não imped</w:t>
      </w:r>
      <w:r w:rsidR="00037ECF">
        <w:rPr>
          <w:rFonts w:ascii="Times New Roman" w:hAnsi="Times New Roman"/>
          <w:sz w:val="24"/>
        </w:rPr>
        <w:t>irá</w:t>
      </w:r>
      <w:r>
        <w:rPr>
          <w:rFonts w:ascii="Times New Roman" w:hAnsi="Times New Roman"/>
          <w:sz w:val="24"/>
        </w:rPr>
        <w:t xml:space="preserve"> que os Estados Partes permitam que outras partes nacionais ou estrangeiras, além das mencionadas acima, sejam incluídas como partes interessadas.</w:t>
      </w:r>
    </w:p>
    <w:p w14:paraId="0CE04161" w14:textId="486C1691" w:rsidR="002D0B27" w:rsidRPr="00484996" w:rsidRDefault="002D0B27" w:rsidP="00484996">
      <w:pPr>
        <w:pStyle w:val="FTAarticlenumber"/>
        <w:rPr>
          <w:rFonts w:cs="Times New Roman"/>
          <w:szCs w:val="24"/>
        </w:rPr>
      </w:pPr>
      <w:r>
        <w:lastRenderedPageBreak/>
        <w:t>Artigo 8</w:t>
      </w:r>
      <w:r w:rsidR="00753CBE">
        <w:t>º</w:t>
      </w:r>
    </w:p>
    <w:p w14:paraId="2B04E7A5" w14:textId="77777777" w:rsidR="002D0B27" w:rsidRPr="00BF5D7B" w:rsidRDefault="002D0B27" w:rsidP="00BF5D7B">
      <w:pPr>
        <w:pStyle w:val="FTAarticletitle"/>
        <w:rPr>
          <w:rFonts w:eastAsia="方正仿宋简体" w:cs="Times New Roman"/>
          <w:szCs w:val="24"/>
        </w:rPr>
      </w:pPr>
      <w:r>
        <w:t>Acesso ao processo e direito de ser ouvido</w:t>
      </w:r>
    </w:p>
    <w:p w14:paraId="46BD5638" w14:textId="1C98A9E2" w:rsidR="002D0B27" w:rsidRPr="00312A2D" w:rsidRDefault="002D0B27" w:rsidP="00312A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>As partes interessadas e os representantes do Estado Parte exportador pode</w:t>
      </w:r>
      <w:r w:rsidR="0033583D">
        <w:rPr>
          <w:rFonts w:ascii="Times New Roman" w:hAnsi="Times New Roman"/>
          <w:sz w:val="24"/>
        </w:rPr>
        <w:t>rão</w:t>
      </w:r>
      <w:r>
        <w:rPr>
          <w:rFonts w:ascii="Times New Roman" w:hAnsi="Times New Roman"/>
          <w:sz w:val="24"/>
        </w:rPr>
        <w:t>, mediante pedido por escrito, consultar todas as informações disponíveis relacionadas</w:t>
      </w:r>
      <w:r w:rsidR="0033583D">
        <w:rPr>
          <w:rFonts w:ascii="Times New Roman" w:hAnsi="Times New Roman"/>
          <w:sz w:val="24"/>
        </w:rPr>
        <w:t xml:space="preserve"> à </w:t>
      </w:r>
      <w:r>
        <w:rPr>
          <w:rFonts w:ascii="Times New Roman" w:hAnsi="Times New Roman"/>
          <w:sz w:val="24"/>
        </w:rPr>
        <w:t>investigação, com exceção dos documentos internos elaborados pelas autoridades investiga</w:t>
      </w:r>
      <w:r w:rsidR="00037ECF">
        <w:rPr>
          <w:rFonts w:ascii="Times New Roman" w:hAnsi="Times New Roman"/>
          <w:sz w:val="24"/>
        </w:rPr>
        <w:t>doras</w:t>
      </w:r>
      <w:r>
        <w:rPr>
          <w:rFonts w:ascii="Times New Roman" w:hAnsi="Times New Roman"/>
          <w:sz w:val="24"/>
        </w:rPr>
        <w:t xml:space="preserve">, desde que </w:t>
      </w:r>
      <w:r w:rsidR="0033583D">
        <w:rPr>
          <w:rFonts w:ascii="Times New Roman" w:hAnsi="Times New Roman"/>
          <w:sz w:val="24"/>
        </w:rPr>
        <w:t xml:space="preserve">tais </w:t>
      </w:r>
      <w:r>
        <w:rPr>
          <w:rFonts w:ascii="Times New Roman" w:hAnsi="Times New Roman"/>
          <w:sz w:val="24"/>
        </w:rPr>
        <w:t xml:space="preserve">informações sejam relevantes para a apresentação do seu caso, não sejam confidenciais na acepção do </w:t>
      </w:r>
      <w:r w:rsidR="00753CBE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rtigo 4º (Confidencialidade) e sejam utilizadas pela autoridade investiga</w:t>
      </w:r>
      <w:r w:rsidR="00037ECF">
        <w:rPr>
          <w:rFonts w:ascii="Times New Roman" w:hAnsi="Times New Roman"/>
          <w:sz w:val="24"/>
        </w:rPr>
        <w:t>dora</w:t>
      </w:r>
      <w:r>
        <w:rPr>
          <w:rFonts w:ascii="Times New Roman" w:hAnsi="Times New Roman"/>
          <w:sz w:val="24"/>
        </w:rPr>
        <w:t xml:space="preserve"> no âmbito da investigação. </w:t>
      </w:r>
    </w:p>
    <w:p w14:paraId="18D209F8" w14:textId="155314CC" w:rsidR="002D0B27" w:rsidRDefault="002D0B27" w:rsidP="00312A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 xml:space="preserve">As autoridades </w:t>
      </w:r>
      <w:r w:rsidR="00037ECF">
        <w:rPr>
          <w:rFonts w:ascii="Times New Roman" w:hAnsi="Times New Roman"/>
          <w:sz w:val="24"/>
        </w:rPr>
        <w:t>investigadoras</w:t>
      </w:r>
      <w:r>
        <w:rPr>
          <w:rFonts w:ascii="Times New Roman" w:hAnsi="Times New Roman"/>
          <w:sz w:val="24"/>
        </w:rPr>
        <w:t xml:space="preserve"> concederão às partes interessadas o direito de serem ouvidas caso estas tenham apresentado um pedido por escrito</w:t>
      </w:r>
      <w:r w:rsidR="00AD1BFC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dentro do prazo estabelecido no </w:t>
      </w:r>
      <w:r w:rsidR="007D273F">
        <w:rPr>
          <w:rFonts w:ascii="Times New Roman" w:hAnsi="Times New Roman"/>
          <w:sz w:val="24"/>
        </w:rPr>
        <w:t>aviso</w:t>
      </w:r>
      <w:r w:rsidR="00037EC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publicado em conformidade com o </w:t>
      </w:r>
      <w:r w:rsidR="00753CBE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rtigo 6º (</w:t>
      </w:r>
      <w:r w:rsidR="00037ECF">
        <w:rPr>
          <w:rFonts w:ascii="Times New Roman" w:hAnsi="Times New Roman"/>
          <w:sz w:val="24"/>
        </w:rPr>
        <w:t>Publicação</w:t>
      </w:r>
      <w:r>
        <w:rPr>
          <w:rFonts w:ascii="Times New Roman" w:hAnsi="Times New Roman"/>
          <w:sz w:val="24"/>
        </w:rPr>
        <w:t xml:space="preserve">), demonstrando que são suscetíveis de ser afetadas pelo resultado da investigação. </w:t>
      </w:r>
    </w:p>
    <w:p w14:paraId="35054F20" w14:textId="77777777" w:rsidR="00CA6C69" w:rsidRPr="00CA6C69" w:rsidRDefault="00CA6C69" w:rsidP="00CA6C6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p w14:paraId="2691222F" w14:textId="77777777" w:rsidR="00CA6C69" w:rsidRPr="00312A2D" w:rsidRDefault="00CA6C69" w:rsidP="00312A2D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sectPr w:rsidR="00CA6C69" w:rsidRPr="00312A2D" w:rsidSect="004403A0">
      <w:headerReference w:type="even" r:id="rId9"/>
      <w:headerReference w:type="default" r:id="rId10"/>
      <w:footerReference w:type="default" r:id="rId11"/>
      <w:pgSz w:w="11906" w:h="16838"/>
      <w:pgMar w:top="1134" w:right="1985" w:bottom="1134" w:left="1985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4B467" w14:textId="77777777" w:rsidR="00013D57" w:rsidRDefault="00013D57">
      <w:pPr>
        <w:spacing w:after="0" w:line="240" w:lineRule="auto"/>
      </w:pPr>
      <w:r>
        <w:separator/>
      </w:r>
    </w:p>
  </w:endnote>
  <w:endnote w:type="continuationSeparator" w:id="0">
    <w:p w14:paraId="2DBAE0C0" w14:textId="77777777" w:rsidR="00013D57" w:rsidRDefault="00013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方正仿宋简体">
    <w:altName w:val="Microsoft YaHei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50655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BDC7978" w14:textId="015F0320" w:rsidR="004863D2" w:rsidRPr="00785345" w:rsidRDefault="004863D2" w:rsidP="00785345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85345">
          <w:rPr>
            <w:rFonts w:ascii="Times New Roman" w:hAnsi="Times New Roman" w:cs="Times New Roman"/>
            <w:sz w:val="24"/>
          </w:rPr>
          <w:fldChar w:fldCharType="begin"/>
        </w:r>
        <w:r w:rsidRPr="00785345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785345">
          <w:rPr>
            <w:rFonts w:ascii="Times New Roman" w:hAnsi="Times New Roman" w:cs="Times New Roman"/>
            <w:sz w:val="24"/>
          </w:rPr>
          <w:fldChar w:fldCharType="separate"/>
        </w:r>
        <w:r w:rsidR="004F3BBB">
          <w:rPr>
            <w:rFonts w:ascii="Times New Roman" w:hAnsi="Times New Roman" w:cs="Times New Roman"/>
            <w:noProof/>
            <w:sz w:val="24"/>
          </w:rPr>
          <w:t>- 7 -</w:t>
        </w:r>
        <w:r w:rsidRPr="00785345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03AFC" w14:textId="77777777" w:rsidR="00013D57" w:rsidRDefault="00013D57">
      <w:pPr>
        <w:spacing w:after="0" w:line="240" w:lineRule="auto"/>
      </w:pPr>
      <w:r>
        <w:separator/>
      </w:r>
    </w:p>
  </w:footnote>
  <w:footnote w:type="continuationSeparator" w:id="0">
    <w:p w14:paraId="0085EDF8" w14:textId="77777777" w:rsidR="00013D57" w:rsidRDefault="00013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909D1" w14:textId="77777777" w:rsidR="004863D2" w:rsidRDefault="004863D2">
    <w:pPr>
      <w:framePr w:w="1095" w:h="9071" w:hRule="exact" w:vSpace="720" w:wrap="around" w:vAnchor="page" w:hAnchor="page" w:x="15183" w:y="1441"/>
      <w:tabs>
        <w:tab w:val="left" w:pos="1440"/>
      </w:tabs>
      <w:textDirection w:val="tbRl"/>
      <w:rPr>
        <w:lang w:val="en-US"/>
      </w:rPr>
    </w:pPr>
  </w:p>
  <w:p w14:paraId="5B9A4288" w14:textId="77777777" w:rsidR="004863D2" w:rsidRPr="004A1BB5" w:rsidRDefault="004863D2">
    <w:pPr>
      <w:framePr w:w="1095" w:h="9071" w:hRule="exact" w:vSpace="720" w:wrap="around" w:vAnchor="page" w:hAnchor="page" w:x="15183" w:y="1441"/>
      <w:tabs>
        <w:tab w:val="left" w:pos="1440"/>
      </w:tabs>
      <w:textDirection w:val="tbRl"/>
    </w:pPr>
    <w:r>
      <w:t xml:space="preserve">Página </w:t>
    </w:r>
    <w:r>
      <w:fldChar w:fldCharType="begin"/>
    </w:r>
    <w:r w:rsidRPr="004A1BB5">
      <w:instrText xml:space="preserve"> </w:instrText>
    </w:r>
    <w:r>
      <w:instrText>PAGE</w:instrText>
    </w:r>
    <w:r w:rsidRPr="004A1BB5">
      <w:instrText xml:space="preserve"> </w:instrText>
    </w:r>
    <w:r>
      <w:fldChar w:fldCharType="separate"/>
    </w:r>
    <w:r>
      <w:t>32</w:t>
    </w:r>
    <w:r>
      <w:fldChar w:fldCharType="end"/>
    </w:r>
  </w:p>
  <w:p w14:paraId="47F750AC" w14:textId="77777777" w:rsidR="004863D2" w:rsidRPr="004A1BB5" w:rsidRDefault="004863D2">
    <w:pPr>
      <w:pStyle w:val="Cabealho"/>
      <w:tabs>
        <w:tab w:val="clear" w:pos="4513"/>
        <w:tab w:val="clear" w:pos="9026"/>
      </w:tabs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17038" w14:textId="77777777" w:rsidR="004863D2" w:rsidRPr="004A1BB5" w:rsidRDefault="004863D2">
    <w:pPr>
      <w:pStyle w:val="Cabealho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B27"/>
    <w:rsid w:val="00013D57"/>
    <w:rsid w:val="00016B5D"/>
    <w:rsid w:val="00037ECF"/>
    <w:rsid w:val="000708D3"/>
    <w:rsid w:val="000931C3"/>
    <w:rsid w:val="000E0293"/>
    <w:rsid w:val="000E2D3A"/>
    <w:rsid w:val="00164339"/>
    <w:rsid w:val="00185EF4"/>
    <w:rsid w:val="001A229F"/>
    <w:rsid w:val="001A7608"/>
    <w:rsid w:val="001B6AEC"/>
    <w:rsid w:val="001C6704"/>
    <w:rsid w:val="001D62ED"/>
    <w:rsid w:val="00253F88"/>
    <w:rsid w:val="00284C45"/>
    <w:rsid w:val="002A45BE"/>
    <w:rsid w:val="002C73E7"/>
    <w:rsid w:val="002D0B27"/>
    <w:rsid w:val="002F1C32"/>
    <w:rsid w:val="002F76AF"/>
    <w:rsid w:val="00312A2D"/>
    <w:rsid w:val="00322B4C"/>
    <w:rsid w:val="0033583D"/>
    <w:rsid w:val="00357152"/>
    <w:rsid w:val="003B7E9E"/>
    <w:rsid w:val="004403A0"/>
    <w:rsid w:val="00456BB7"/>
    <w:rsid w:val="00484996"/>
    <w:rsid w:val="004863D2"/>
    <w:rsid w:val="004F3BBB"/>
    <w:rsid w:val="00510CFD"/>
    <w:rsid w:val="0051123F"/>
    <w:rsid w:val="005766B4"/>
    <w:rsid w:val="00592F86"/>
    <w:rsid w:val="005C438E"/>
    <w:rsid w:val="00654F8F"/>
    <w:rsid w:val="00697A9C"/>
    <w:rsid w:val="006A3887"/>
    <w:rsid w:val="007154EE"/>
    <w:rsid w:val="00753CBE"/>
    <w:rsid w:val="00785345"/>
    <w:rsid w:val="007A0C73"/>
    <w:rsid w:val="007C06C8"/>
    <w:rsid w:val="007C5B0C"/>
    <w:rsid w:val="007D273F"/>
    <w:rsid w:val="00802643"/>
    <w:rsid w:val="00823800"/>
    <w:rsid w:val="0084793F"/>
    <w:rsid w:val="00875926"/>
    <w:rsid w:val="008C4143"/>
    <w:rsid w:val="008E2D75"/>
    <w:rsid w:val="00913502"/>
    <w:rsid w:val="009205A9"/>
    <w:rsid w:val="0093435B"/>
    <w:rsid w:val="00942E83"/>
    <w:rsid w:val="00A4593B"/>
    <w:rsid w:val="00A55888"/>
    <w:rsid w:val="00A80F25"/>
    <w:rsid w:val="00AB1210"/>
    <w:rsid w:val="00AB3844"/>
    <w:rsid w:val="00AC0744"/>
    <w:rsid w:val="00AD1BFC"/>
    <w:rsid w:val="00B362B1"/>
    <w:rsid w:val="00BC7AB1"/>
    <w:rsid w:val="00BD46EA"/>
    <w:rsid w:val="00BF5D7B"/>
    <w:rsid w:val="00C04B57"/>
    <w:rsid w:val="00C61B91"/>
    <w:rsid w:val="00C74B33"/>
    <w:rsid w:val="00CA2363"/>
    <w:rsid w:val="00CA6C69"/>
    <w:rsid w:val="00CB0469"/>
    <w:rsid w:val="00CB459F"/>
    <w:rsid w:val="00D43490"/>
    <w:rsid w:val="00D4443B"/>
    <w:rsid w:val="00DC548B"/>
    <w:rsid w:val="00DD195A"/>
    <w:rsid w:val="00DE405C"/>
    <w:rsid w:val="00E21DCF"/>
    <w:rsid w:val="00E64CA9"/>
    <w:rsid w:val="00F62E25"/>
    <w:rsid w:val="00F8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9CFD"/>
  <w15:chartTrackingRefBased/>
  <w15:docId w15:val="{4C71255C-FDC6-4932-878D-FE0F9EB0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B27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2D0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D0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D0B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D0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D0B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D0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D0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D0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D0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D0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D0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D0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D0B2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D0B2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D0B2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D0B2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D0B2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D0B2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D0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2D0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D0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2D0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D0B2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2D0B27"/>
    <w:rPr>
      <w:i/>
      <w:iCs/>
      <w:color w:val="404040" w:themeColor="text1" w:themeTint="BF"/>
    </w:rPr>
  </w:style>
  <w:style w:type="paragraph" w:styleId="PargrafodaLista">
    <w:name w:val="List Paragraph"/>
    <w:aliases w:val="Paragraph,Dot pt,No Spacing1,List Paragraph Char Char Char,Indicator Text,List Paragraph1,Numbered Para 1,Colorful List - Accent 11,Bullet 1,F5 List Paragraph,Bullet Points,lp1,4 Párrafo de lista,Figuras,DH1,Normal Fv,viñetas,3,L"/>
    <w:basedOn w:val="Normal"/>
    <w:link w:val="PargrafodaListaChar"/>
    <w:uiPriority w:val="34"/>
    <w:qFormat/>
    <w:rsid w:val="002D0B27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2D0B2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D0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D0B2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D0B2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nhideWhenUsed/>
    <w:qFormat/>
    <w:rsid w:val="002D0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orpodetextoChar">
    <w:name w:val="Corpo de texto Char"/>
    <w:basedOn w:val="Fontepargpadro"/>
    <w:link w:val="Corpodetexto"/>
    <w:rsid w:val="002D0B27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Refdecomentrio">
    <w:name w:val="annotation reference"/>
    <w:basedOn w:val="Fontepargpadro"/>
    <w:uiPriority w:val="99"/>
    <w:unhideWhenUsed/>
    <w:rsid w:val="002D0B27"/>
    <w:rPr>
      <w:sz w:val="16"/>
      <w:szCs w:val="16"/>
    </w:rPr>
  </w:style>
  <w:style w:type="character" w:customStyle="1" w:styleId="PargrafodaListaChar">
    <w:name w:val="Parágrafo da Lista Char"/>
    <w:aliases w:val="Paragraph Char,Dot pt Char,No Spacing1 Char,List Paragraph Char Char Char Char,Indicator Text Char,List Paragraph1 Char,Numbered Para 1 Char,Colorful List - Accent 11 Char,Bullet 1 Char,F5 List Paragraph Char,Bullet Points Char"/>
    <w:basedOn w:val="Fontepargpadro"/>
    <w:link w:val="PargrafodaLista"/>
    <w:uiPriority w:val="34"/>
    <w:qFormat/>
    <w:locked/>
    <w:rsid w:val="002D0B27"/>
  </w:style>
  <w:style w:type="paragraph" w:customStyle="1" w:styleId="Cuerpo">
    <w:name w:val="Cuerpo"/>
    <w:rsid w:val="002D0B2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s-UY"/>
      <w14:ligatures w14:val="none"/>
    </w:rPr>
  </w:style>
  <w:style w:type="paragraph" w:styleId="Corpodetexto3">
    <w:name w:val="Body Text 3"/>
    <w:basedOn w:val="Normal"/>
    <w:link w:val="Corpodetexto3Char"/>
    <w:unhideWhenUsed/>
    <w:rsid w:val="002D0B2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customStyle="1" w:styleId="Corpodetexto3Char">
    <w:name w:val="Corpo de texto 3 Char"/>
    <w:basedOn w:val="Fontepargpadro"/>
    <w:link w:val="Corpodetexto3"/>
    <w:rsid w:val="002D0B27"/>
    <w:rPr>
      <w:rFonts w:ascii="Times New Roman" w:eastAsia="Times New Roman" w:hAnsi="Times New Roman" w:cs="Times New Roman"/>
      <w:kern w:val="0"/>
      <w:sz w:val="16"/>
      <w:szCs w:val="16"/>
      <w:lang w:eastAsia="es-ES"/>
      <w14:ligatures w14:val="none"/>
    </w:rPr>
  </w:style>
  <w:style w:type="paragraph" w:customStyle="1" w:styleId="NormalParagraph">
    <w:name w:val="Normal Paragraph"/>
    <w:rsid w:val="002D0B27"/>
    <w:pPr>
      <w:tabs>
        <w:tab w:val="left" w:pos="576"/>
        <w:tab w:val="left" w:pos="1152"/>
        <w:tab w:val="left" w:pos="1728"/>
        <w:tab w:val="left" w:pos="5760"/>
      </w:tabs>
      <w:spacing w:after="0" w:line="312" w:lineRule="exact"/>
      <w:jc w:val="both"/>
    </w:pPr>
    <w:rPr>
      <w:rFonts w:ascii="Bookman" w:eastAsia="Times New Roman" w:hAnsi="Bookman" w:cs="Times New Roman"/>
      <w:kern w:val="0"/>
      <w:sz w:val="24"/>
      <w:szCs w:val="20"/>
      <w14:ligatures w14:val="none"/>
    </w:rPr>
  </w:style>
  <w:style w:type="paragraph" w:styleId="Cabealho">
    <w:name w:val="header"/>
    <w:aliases w:val="Header1,En-tête1"/>
    <w:basedOn w:val="Normal"/>
    <w:link w:val="CabealhoChar"/>
    <w:unhideWhenUsed/>
    <w:rsid w:val="002D0B27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abealhoChar">
    <w:name w:val="Cabeçalho Char"/>
    <w:aliases w:val="Header1 Char,En-tête1 Char"/>
    <w:basedOn w:val="Fontepargpadro"/>
    <w:link w:val="Cabealho"/>
    <w:rsid w:val="002D0B27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Seo">
    <w:name w:val="Seção"/>
    <w:rsid w:val="002D0B2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kern w:val="0"/>
      <w:sz w:val="28"/>
      <w:szCs w:val="28"/>
      <w:u w:color="000000"/>
      <w:bdr w:val="nil"/>
      <w:lang w:eastAsia="es-UY"/>
      <w14:ligatures w14:val="none"/>
    </w:rPr>
  </w:style>
  <w:style w:type="paragraph" w:customStyle="1" w:styleId="Encabezamiento3">
    <w:name w:val="Encabezamiento 3"/>
    <w:next w:val="Cuerpo"/>
    <w:rsid w:val="002D0B27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outlineLvl w:val="2"/>
    </w:pPr>
    <w:rPr>
      <w:rFonts w:ascii="Times New Roman" w:eastAsia="Times New Roman" w:hAnsi="Times New Roman" w:cs="Times New Roman"/>
      <w:color w:val="000000"/>
      <w:kern w:val="0"/>
      <w:sz w:val="24"/>
      <w:szCs w:val="24"/>
      <w:u w:val="single" w:color="000000"/>
      <w:bdr w:val="nil"/>
      <w:lang w:eastAsia="es-UY"/>
      <w14:ligatures w14:val="none"/>
    </w:rPr>
  </w:style>
  <w:style w:type="paragraph" w:customStyle="1" w:styleId="Coverpageannexnumber">
    <w:name w:val="Cover page annex number"/>
    <w:basedOn w:val="Normal"/>
    <w:link w:val="CoverpageannexnumberChar"/>
    <w:qFormat/>
    <w:rsid w:val="00D4443B"/>
    <w:pPr>
      <w:keepNext/>
      <w:keepLines/>
      <w:spacing w:before="1920" w:line="480" w:lineRule="auto"/>
      <w:jc w:val="center"/>
      <w:outlineLvl w:val="0"/>
    </w:pPr>
    <w:rPr>
      <w:rFonts w:ascii="Times New Roman Bold" w:eastAsia="Times New Roman" w:hAnsi="Times New Roman Bold" w:cstheme="majorBidi"/>
      <w:b/>
      <w:caps/>
      <w:sz w:val="32"/>
      <w:szCs w:val="26"/>
      <w:lang w:eastAsia="es-ES"/>
      <w14:ligatures w14:val="standardContextual"/>
    </w:rPr>
  </w:style>
  <w:style w:type="character" w:customStyle="1" w:styleId="CoverpageannexnumberChar">
    <w:name w:val="Cover page annex number Char"/>
    <w:basedOn w:val="Fontepargpadro"/>
    <w:link w:val="Coverpageannexnumber"/>
    <w:rsid w:val="00D4443B"/>
    <w:rPr>
      <w:rFonts w:ascii="Times New Roman Bold" w:eastAsia="Times New Roman" w:hAnsi="Times New Roman Bold" w:cstheme="majorBidi"/>
      <w:b/>
      <w:caps/>
      <w:kern w:val="0"/>
      <w:sz w:val="32"/>
      <w:szCs w:val="26"/>
      <w:lang w:val="pt-BR" w:eastAsia="es-ES"/>
    </w:rPr>
  </w:style>
  <w:style w:type="paragraph" w:customStyle="1" w:styleId="Coverpageannexreftitle">
    <w:name w:val="Cover page annex ref + title"/>
    <w:basedOn w:val="Normal"/>
    <w:link w:val="CoverpageannexreftitleChar"/>
    <w:qFormat/>
    <w:rsid w:val="00785345"/>
    <w:pPr>
      <w:keepNext/>
      <w:keepLines/>
      <w:spacing w:after="0" w:line="480" w:lineRule="auto"/>
      <w:jc w:val="center"/>
      <w:outlineLvl w:val="0"/>
    </w:pPr>
    <w:rPr>
      <w:rFonts w:ascii="Times New Roman" w:eastAsia="Times New Roman" w:hAnsi="Times New Roman" w:cstheme="majorBidi"/>
      <w:caps/>
      <w:sz w:val="28"/>
      <w:szCs w:val="26"/>
      <w:lang w:eastAsia="es-ES"/>
      <w14:ligatures w14:val="standardContextual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785345"/>
    <w:rPr>
      <w:rFonts w:ascii="Times New Roman" w:eastAsia="Times New Roman" w:hAnsi="Times New Roman" w:cstheme="majorBidi"/>
      <w:caps/>
      <w:kern w:val="0"/>
      <w:sz w:val="28"/>
      <w:szCs w:val="26"/>
      <w:lang w:val="pt-BR" w:eastAsia="es-ES"/>
    </w:rPr>
  </w:style>
  <w:style w:type="paragraph" w:styleId="Rodap">
    <w:name w:val="footer"/>
    <w:basedOn w:val="Normal"/>
    <w:link w:val="RodapChar"/>
    <w:uiPriority w:val="99"/>
    <w:unhideWhenUsed/>
    <w:rsid w:val="007853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85345"/>
    <w:rPr>
      <w:kern w:val="0"/>
      <w:lang w:val="pt-BR"/>
      <w14:ligatures w14:val="none"/>
    </w:rPr>
  </w:style>
  <w:style w:type="paragraph" w:customStyle="1" w:styleId="FTAchaptertitle">
    <w:name w:val="FTA chapter title"/>
    <w:basedOn w:val="Ttulo1"/>
    <w:link w:val="FTAchaptertitleChar"/>
    <w:qFormat/>
    <w:rsid w:val="00C04B57"/>
    <w:pPr>
      <w:spacing w:before="0" w:after="0" w:line="480" w:lineRule="auto"/>
      <w:jc w:val="center"/>
    </w:pPr>
    <w:rPr>
      <w:rFonts w:ascii="Times New Roman" w:eastAsia="Times New Roman" w:hAnsi="Times New Roman"/>
      <w:b/>
      <w:caps/>
      <w:color w:val="auto"/>
      <w:kern w:val="0"/>
      <w:sz w:val="24"/>
      <w:szCs w:val="26"/>
      <w:lang w:eastAsia="es-ES"/>
      <w14:ligatures w14:val="none"/>
    </w:rPr>
  </w:style>
  <w:style w:type="character" w:customStyle="1" w:styleId="FTAchaptertitleChar">
    <w:name w:val="FTA chapter title Char"/>
    <w:basedOn w:val="Fontepargpadro"/>
    <w:link w:val="FTAchaptertitle"/>
    <w:rsid w:val="00C04B57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paragraph" w:customStyle="1" w:styleId="FTAarticlenumber">
    <w:name w:val="FTA article number"/>
    <w:basedOn w:val="Ttulo2"/>
    <w:link w:val="FTAarticlenumberChar"/>
    <w:qFormat/>
    <w:rsid w:val="00484996"/>
    <w:pPr>
      <w:spacing w:before="480" w:after="0" w:line="480" w:lineRule="auto"/>
      <w:jc w:val="center"/>
    </w:pPr>
    <w:rPr>
      <w:rFonts w:ascii="Times New Roman" w:eastAsia="Times New Roman" w:hAnsi="Times New Roman"/>
      <w:smallCaps/>
      <w:color w:val="auto"/>
      <w:kern w:val="0"/>
      <w:sz w:val="24"/>
      <w:szCs w:val="26"/>
      <w:lang w:eastAsia="es-ES"/>
      <w14:ligatures w14:val="none"/>
    </w:rPr>
  </w:style>
  <w:style w:type="character" w:customStyle="1" w:styleId="FTAarticlenumberChar">
    <w:name w:val="FTA article number Char"/>
    <w:basedOn w:val="Fontepargpadro"/>
    <w:link w:val="FTAarticlenumber"/>
    <w:rsid w:val="00484996"/>
    <w:rPr>
      <w:rFonts w:ascii="Times New Roman" w:eastAsia="Times New Roman" w:hAnsi="Times New Roman" w:cstheme="majorBidi"/>
      <w:smallCaps/>
      <w:kern w:val="0"/>
      <w:sz w:val="24"/>
      <w:szCs w:val="26"/>
      <w:lang w:eastAsia="es-ES"/>
      <w14:ligatures w14:val="none"/>
    </w:rPr>
  </w:style>
  <w:style w:type="paragraph" w:customStyle="1" w:styleId="FTAarticletitle">
    <w:name w:val="FTA article title"/>
    <w:basedOn w:val="Ttulo2"/>
    <w:link w:val="FTAarticletitleChar"/>
    <w:qFormat/>
    <w:rsid w:val="00BF5D7B"/>
    <w:pPr>
      <w:spacing w:before="0" w:after="240" w:line="240" w:lineRule="auto"/>
      <w:jc w:val="center"/>
    </w:pPr>
    <w:rPr>
      <w:rFonts w:ascii="Times New Roman" w:eastAsia="Times New Roman" w:hAnsi="Times New Roman"/>
      <w:b/>
      <w:i/>
      <w:color w:val="auto"/>
      <w:kern w:val="0"/>
      <w:sz w:val="24"/>
      <w:szCs w:val="26"/>
      <w:lang w:eastAsia="es-ES"/>
      <w14:ligatures w14:val="none"/>
    </w:rPr>
  </w:style>
  <w:style w:type="character" w:customStyle="1" w:styleId="FTAarticletitleChar">
    <w:name w:val="FTA article title Char"/>
    <w:basedOn w:val="Fontepargpadro"/>
    <w:link w:val="FTAarticletitle"/>
    <w:rsid w:val="00BF5D7B"/>
    <w:rPr>
      <w:rFonts w:ascii="Times New Roman" w:eastAsia="Times New Roman" w:hAnsi="Times New Roman" w:cstheme="majorBidi"/>
      <w:b/>
      <w:i/>
      <w:kern w:val="0"/>
      <w:sz w:val="24"/>
      <w:szCs w:val="26"/>
      <w:lang w:eastAsia="es-ES"/>
      <w14:ligatures w14:val="none"/>
    </w:rPr>
  </w:style>
  <w:style w:type="paragraph" w:customStyle="1" w:styleId="FTAlisttext">
    <w:name w:val="FTA list text"/>
    <w:basedOn w:val="Normal"/>
    <w:qFormat/>
    <w:rsid w:val="000E0293"/>
    <w:pPr>
      <w:spacing w:after="240" w:line="240" w:lineRule="auto"/>
      <w:jc w:val="both"/>
    </w:pPr>
    <w:rPr>
      <w:rFonts w:ascii="Times New Roman" w:eastAsia="Batang" w:hAnsi="Times New Roman" w:cs="Times New Roman"/>
      <w:sz w:val="24"/>
      <w:szCs w:val="24"/>
      <w:lang w:eastAsia="zh-TW"/>
    </w:rPr>
  </w:style>
  <w:style w:type="paragraph" w:styleId="Reviso">
    <w:name w:val="Revision"/>
    <w:hidden/>
    <w:uiPriority w:val="99"/>
    <w:semiHidden/>
    <w:rsid w:val="00D43490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2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2E83"/>
    <w:rPr>
      <w:rFonts w:ascii="Segoe UI" w:hAnsi="Segoe UI" w:cs="Segoe UI"/>
      <w:kern w:val="0"/>
      <w:sz w:val="18"/>
      <w:szCs w:val="18"/>
      <w14:ligatures w14:val="none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6433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64339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33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4339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A2CFCC-4E63-446D-B5EE-12794397C4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B0EB6F-567C-4055-8C03-45550AFE430C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c3595255-03e9-4f2b-b62f-7eedf31d862a"/>
    <ds:schemaRef ds:uri="http://schemas.microsoft.com/office/2006/metadata/properties"/>
    <ds:schemaRef ds:uri="http://purl.org/dc/terms/"/>
    <ds:schemaRef ds:uri="c236eead-057f-4456-b045-1e6d9ca08cb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80CF2D-BE18-48BB-9DB5-78F9612ED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1673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4</cp:revision>
  <dcterms:created xsi:type="dcterms:W3CDTF">2026-03-31T22:49:00Z</dcterms:created>
  <dcterms:modified xsi:type="dcterms:W3CDTF">2026-04-09T13:02:00Z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